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674CE" w:rsidRPr="009674CE" w:rsidRDefault="009674CE" w:rsidP="009674CE">
      <w:pPr>
        <w:rPr>
          <w:rFonts w:ascii="Bookman Old Style" w:hAnsi="Bookman Old Style" w:cs="Bookman Old Style"/>
          <w:sz w:val="22"/>
          <w:szCs w:val="22"/>
        </w:rPr>
      </w:pPr>
    </w:p>
    <w:p w:rsidR="003572E7" w:rsidRPr="00CB483C" w:rsidRDefault="003572E7" w:rsidP="003572E7">
      <w:pPr>
        <w:pStyle w:val="Nzev"/>
        <w:rPr>
          <w:rFonts w:ascii="Bookman Old Style" w:hAnsi="Bookman Old Style" w:cs="Bookman Old Style"/>
          <w:b/>
          <w:bCs/>
          <w:sz w:val="40"/>
          <w:szCs w:val="40"/>
        </w:rPr>
      </w:pPr>
      <w:r w:rsidRPr="00CB483C">
        <w:rPr>
          <w:rFonts w:ascii="Bookman Old Style" w:hAnsi="Bookman Old Style" w:cs="Bookman Old Style"/>
          <w:b/>
          <w:bCs/>
          <w:sz w:val="40"/>
          <w:szCs w:val="40"/>
        </w:rPr>
        <w:t>P Ř Í L O H A</w:t>
      </w:r>
    </w:p>
    <w:p w:rsidR="003572E7" w:rsidRDefault="001E04B3" w:rsidP="003572E7">
      <w:pPr>
        <w:pStyle w:val="Nzev"/>
        <w:rPr>
          <w:rFonts w:ascii="Bookman Old Style" w:hAnsi="Bookman Old Style" w:cs="Bookman Old Style"/>
          <w:b/>
          <w:bCs/>
          <w:sz w:val="22"/>
          <w:szCs w:val="22"/>
        </w:rPr>
      </w:pPr>
      <w:r>
        <w:rPr>
          <w:rFonts w:ascii="Bookman Old Style" w:hAnsi="Bookman Old Style" w:cs="Bookman Old Style"/>
          <w:b/>
          <w:bCs/>
          <w:sz w:val="22"/>
          <w:szCs w:val="22"/>
        </w:rPr>
        <w:t>v</w:t>
      </w:r>
      <w:r w:rsidR="003572E7">
        <w:rPr>
          <w:rFonts w:ascii="Bookman Old Style" w:hAnsi="Bookman Old Style" w:cs="Bookman Old Style"/>
          <w:b/>
          <w:bCs/>
          <w:sz w:val="22"/>
          <w:szCs w:val="22"/>
        </w:rPr>
        <w:t xml:space="preserve"> účetní závěrce pro </w:t>
      </w:r>
      <w:r>
        <w:rPr>
          <w:rFonts w:ascii="Bookman Old Style" w:hAnsi="Bookman Old Style" w:cs="Bookman Old Style"/>
          <w:b/>
          <w:bCs/>
          <w:sz w:val="22"/>
          <w:szCs w:val="22"/>
        </w:rPr>
        <w:t>nadační fond</w:t>
      </w:r>
    </w:p>
    <w:p w:rsidR="003572E7" w:rsidRDefault="003572E7" w:rsidP="003572E7">
      <w:pPr>
        <w:pStyle w:val="Nzev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b/>
          <w:bCs/>
          <w:sz w:val="22"/>
          <w:szCs w:val="22"/>
        </w:rPr>
        <w:t>Účetnictví vedeno podle vyhlášky č. 504/2002 Sb. v platném znění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b/>
          <w:bCs/>
          <w:sz w:val="22"/>
          <w:szCs w:val="22"/>
        </w:rPr>
      </w:pPr>
    </w:p>
    <w:p w:rsidR="003E19FE" w:rsidRDefault="003572E7" w:rsidP="003E19FE">
      <w:pPr>
        <w:pStyle w:val="Nzev"/>
        <w:jc w:val="left"/>
        <w:rPr>
          <w:rFonts w:ascii="Bookman Old Style" w:hAnsi="Bookman Old Style" w:cs="Bookman Old Style"/>
          <w:b/>
          <w:bCs/>
          <w:sz w:val="22"/>
          <w:szCs w:val="22"/>
        </w:rPr>
      </w:pPr>
      <w:r>
        <w:rPr>
          <w:rFonts w:ascii="Bookman Old Style" w:hAnsi="Bookman Old Style" w:cs="Bookman Old Style"/>
          <w:b/>
          <w:bCs/>
          <w:sz w:val="22"/>
          <w:szCs w:val="22"/>
        </w:rPr>
        <w:t>Odstavec 1:</w:t>
      </w:r>
    </w:p>
    <w:p w:rsidR="003E19FE" w:rsidRPr="003E19FE" w:rsidRDefault="003E19FE" w:rsidP="003E19FE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  <w:r w:rsidRPr="003E19FE">
        <w:rPr>
          <w:rFonts w:ascii="Bookman Old Style" w:hAnsi="Bookman Old Style"/>
          <w:b/>
          <w:bCs/>
          <w:sz w:val="22"/>
          <w:szCs w:val="22"/>
        </w:rPr>
        <w:t>Nadační fond Nexen Tire Europe</w:t>
      </w:r>
    </w:p>
    <w:p w:rsidR="003E19FE" w:rsidRPr="00B6478E" w:rsidRDefault="003E19FE" w:rsidP="003E19FE">
      <w:pPr>
        <w:pStyle w:val="Bezmezer"/>
        <w:rPr>
          <w:rFonts w:ascii="Bookman Old Style" w:hAnsi="Bookman Old Style"/>
        </w:rPr>
      </w:pPr>
      <w:r w:rsidRPr="00B6478E">
        <w:rPr>
          <w:rFonts w:ascii="Bookman Old Style" w:hAnsi="Bookman Old Style"/>
        </w:rPr>
        <w:t>IČ: 090 53 409</w:t>
      </w:r>
    </w:p>
    <w:p w:rsidR="003E19FE" w:rsidRPr="00B6478E" w:rsidRDefault="003E19FE" w:rsidP="003E19FE">
      <w:pPr>
        <w:pStyle w:val="Bezmezer"/>
        <w:rPr>
          <w:rFonts w:ascii="Bookman Old Style" w:hAnsi="Bookman Old Style"/>
        </w:rPr>
      </w:pPr>
      <w:r>
        <w:rPr>
          <w:rFonts w:ascii="Bookman Old Style" w:hAnsi="Bookman Old Style"/>
        </w:rPr>
        <w:t>Zápis do nadačního rejstříku</w:t>
      </w:r>
      <w:r w:rsidRPr="00B6478E">
        <w:rPr>
          <w:rFonts w:ascii="Bookman Old Style" w:hAnsi="Bookman Old Style"/>
        </w:rPr>
        <w:t>: 10. 4. 2020</w:t>
      </w:r>
      <w:r>
        <w:rPr>
          <w:rFonts w:ascii="Bookman Old Style" w:hAnsi="Bookman Old Style"/>
        </w:rPr>
        <w:t>, statut 26. 11. 2018</w:t>
      </w:r>
    </w:p>
    <w:p w:rsidR="003E19FE" w:rsidRPr="00B6478E" w:rsidRDefault="003E19FE" w:rsidP="003E19FE">
      <w:pPr>
        <w:pStyle w:val="Bezmezer"/>
        <w:rPr>
          <w:rFonts w:ascii="Bookman Old Style" w:hAnsi="Bookman Old Style"/>
        </w:rPr>
      </w:pPr>
      <w:r w:rsidRPr="00B6478E">
        <w:rPr>
          <w:rFonts w:ascii="Bookman Old Style" w:hAnsi="Bookman Old Style"/>
        </w:rPr>
        <w:t>Sídlo: Průmyslová 1000, Bitozeves-Průmyslová zóna Triangle, 438 01</w:t>
      </w:r>
      <w:r w:rsidR="00A01AB5">
        <w:rPr>
          <w:rFonts w:ascii="Bookman Old Style" w:hAnsi="Bookman Old Style"/>
        </w:rPr>
        <w:t xml:space="preserve"> </w:t>
      </w:r>
      <w:r w:rsidRPr="00B6478E">
        <w:rPr>
          <w:rFonts w:ascii="Bookman Old Style" w:hAnsi="Bookman Old Style"/>
        </w:rPr>
        <w:t>Bitozeves</w:t>
      </w:r>
    </w:p>
    <w:p w:rsidR="003E19FE" w:rsidRPr="00B6478E" w:rsidRDefault="003E19FE" w:rsidP="003E19FE">
      <w:pPr>
        <w:pStyle w:val="Bezmezer"/>
        <w:rPr>
          <w:rFonts w:ascii="Bookman Old Style" w:hAnsi="Bookman Old Style"/>
        </w:rPr>
      </w:pPr>
      <w:r w:rsidRPr="00B6478E">
        <w:rPr>
          <w:rFonts w:ascii="Bookman Old Style" w:hAnsi="Bookman Old Style"/>
        </w:rPr>
        <w:t>Zapsán: v </w:t>
      </w:r>
      <w:r>
        <w:rPr>
          <w:rFonts w:ascii="Bookman Old Style" w:hAnsi="Bookman Old Style"/>
        </w:rPr>
        <w:t>NR</w:t>
      </w:r>
      <w:r w:rsidRPr="00B6478E">
        <w:rPr>
          <w:rFonts w:ascii="Bookman Old Style" w:hAnsi="Bookman Old Style"/>
        </w:rPr>
        <w:t xml:space="preserve"> </w:t>
      </w:r>
      <w:r w:rsidR="00A01AB5">
        <w:rPr>
          <w:rFonts w:ascii="Bookman Old Style" w:hAnsi="Bookman Old Style"/>
        </w:rPr>
        <w:t>vedeném</w:t>
      </w:r>
      <w:r w:rsidRPr="00B6478E">
        <w:rPr>
          <w:rFonts w:ascii="Bookman Old Style" w:hAnsi="Bookman Old Style"/>
        </w:rPr>
        <w:t xml:space="preserve"> Krajsk</w:t>
      </w:r>
      <w:r w:rsidR="00A01AB5">
        <w:rPr>
          <w:rFonts w:ascii="Bookman Old Style" w:hAnsi="Bookman Old Style"/>
        </w:rPr>
        <w:t>ým</w:t>
      </w:r>
      <w:r w:rsidRPr="00B6478E">
        <w:rPr>
          <w:rFonts w:ascii="Bookman Old Style" w:hAnsi="Bookman Old Style"/>
        </w:rPr>
        <w:t xml:space="preserve"> soud</w:t>
      </w:r>
      <w:r w:rsidR="00A01AB5">
        <w:rPr>
          <w:rFonts w:ascii="Bookman Old Style" w:hAnsi="Bookman Old Style"/>
        </w:rPr>
        <w:t>em</w:t>
      </w:r>
      <w:r w:rsidRPr="00B6478E">
        <w:rPr>
          <w:rFonts w:ascii="Bookman Old Style" w:hAnsi="Bookman Old Style"/>
        </w:rPr>
        <w:t xml:space="preserve"> v Ústí nad Labem,</w:t>
      </w:r>
      <w:r>
        <w:rPr>
          <w:rFonts w:ascii="Bookman Old Style" w:hAnsi="Bookman Old Style"/>
        </w:rPr>
        <w:t xml:space="preserve"> </w:t>
      </w:r>
      <w:r w:rsidRPr="00B6478E">
        <w:rPr>
          <w:rFonts w:ascii="Bookman Old Style" w:hAnsi="Bookman Old Style"/>
        </w:rPr>
        <w:t>oddíl N, vložka 371</w:t>
      </w:r>
    </w:p>
    <w:p w:rsidR="003E19FE" w:rsidRDefault="003E19FE" w:rsidP="003572E7">
      <w:pPr>
        <w:pStyle w:val="Nzev"/>
        <w:jc w:val="left"/>
        <w:rPr>
          <w:rFonts w:ascii="Bookman Old Style" w:hAnsi="Bookman Old Style" w:cs="Bookman Old Style"/>
          <w:b/>
          <w:bCs/>
          <w:sz w:val="22"/>
          <w:szCs w:val="22"/>
        </w:rPr>
      </w:pPr>
    </w:p>
    <w:p w:rsidR="003572E7" w:rsidRDefault="009E2629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Rozvahový den: 31. 12. 20</w:t>
      </w:r>
      <w:r w:rsidR="003E19FE">
        <w:rPr>
          <w:rFonts w:ascii="Bookman Old Style" w:hAnsi="Bookman Old Style" w:cs="Bookman Old Style"/>
          <w:sz w:val="22"/>
          <w:szCs w:val="22"/>
        </w:rPr>
        <w:t>2</w:t>
      </w:r>
      <w:r>
        <w:rPr>
          <w:rFonts w:ascii="Bookman Old Style" w:hAnsi="Bookman Old Style" w:cs="Bookman Old Style"/>
          <w:sz w:val="22"/>
          <w:szCs w:val="22"/>
        </w:rPr>
        <w:t>4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Okamžik sestav</w:t>
      </w:r>
      <w:r w:rsidR="009E2629">
        <w:rPr>
          <w:rFonts w:ascii="Bookman Old Style" w:hAnsi="Bookman Old Style" w:cs="Bookman Old Style"/>
          <w:sz w:val="22"/>
          <w:szCs w:val="22"/>
        </w:rPr>
        <w:t>ení účetní závěrky: 31. 12. 20</w:t>
      </w:r>
      <w:r w:rsidR="003E19FE">
        <w:rPr>
          <w:rFonts w:ascii="Bookman Old Style" w:hAnsi="Bookman Old Style" w:cs="Bookman Old Style"/>
          <w:sz w:val="22"/>
          <w:szCs w:val="22"/>
        </w:rPr>
        <w:t>2</w:t>
      </w:r>
      <w:r w:rsidR="009E2629">
        <w:rPr>
          <w:rFonts w:ascii="Bookman Old Style" w:hAnsi="Bookman Old Style" w:cs="Bookman Old Style"/>
          <w:sz w:val="22"/>
          <w:szCs w:val="22"/>
        </w:rPr>
        <w:t>4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Začátek poskytování služeb a prvních účetních případů: </w:t>
      </w:r>
      <w:r w:rsidR="00A01AB5">
        <w:rPr>
          <w:rFonts w:ascii="Bookman Old Style" w:hAnsi="Bookman Old Style" w:cs="Bookman Old Style"/>
          <w:sz w:val="22"/>
          <w:szCs w:val="22"/>
        </w:rPr>
        <w:t>-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Popis organizační struktury ÚJ: </w:t>
      </w:r>
      <w:r w:rsidRPr="000D3380">
        <w:rPr>
          <w:rFonts w:ascii="Bookman Old Style" w:hAnsi="Bookman Old Style" w:cs="Bookman Old Style"/>
          <w:i/>
          <w:iCs/>
          <w:sz w:val="22"/>
          <w:szCs w:val="22"/>
        </w:rPr>
        <w:t xml:space="preserve">účetní jednotka </w:t>
      </w:r>
      <w:r w:rsidR="003E19FE" w:rsidRPr="000D3380">
        <w:rPr>
          <w:rFonts w:ascii="Bookman Old Style" w:hAnsi="Bookman Old Style" w:cs="Bookman Old Style"/>
          <w:i/>
          <w:iCs/>
          <w:sz w:val="22"/>
          <w:szCs w:val="22"/>
        </w:rPr>
        <w:t>není</w:t>
      </w:r>
      <w:r w:rsidRPr="000D3380">
        <w:rPr>
          <w:rFonts w:ascii="Bookman Old Style" w:hAnsi="Bookman Old Style" w:cs="Bookman Old Style"/>
          <w:i/>
          <w:iCs/>
          <w:sz w:val="22"/>
          <w:szCs w:val="22"/>
        </w:rPr>
        <w:t xml:space="preserve"> vnitřně organizačně člen</w:t>
      </w:r>
      <w:r w:rsidR="003E19FE" w:rsidRPr="000D3380">
        <w:rPr>
          <w:rFonts w:ascii="Bookman Old Style" w:hAnsi="Bookman Old Style" w:cs="Bookman Old Style"/>
          <w:i/>
          <w:iCs/>
          <w:sz w:val="22"/>
          <w:szCs w:val="22"/>
        </w:rPr>
        <w:t>ěna</w:t>
      </w:r>
      <w:r w:rsidRPr="000D3380">
        <w:rPr>
          <w:rFonts w:ascii="Bookman Old Style" w:hAnsi="Bookman Old Style" w:cs="Bookman Old Style"/>
          <w:i/>
          <w:iCs/>
          <w:sz w:val="22"/>
          <w:szCs w:val="22"/>
        </w:rPr>
        <w:t>.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b/>
          <w:bCs/>
          <w:sz w:val="22"/>
          <w:szCs w:val="22"/>
        </w:rPr>
        <w:t>Odstavec 2</w:t>
      </w:r>
    </w:p>
    <w:p w:rsidR="003572E7" w:rsidRPr="000D3380" w:rsidRDefault="003572E7" w:rsidP="003572E7">
      <w:pPr>
        <w:pStyle w:val="Nzev"/>
        <w:jc w:val="left"/>
        <w:rPr>
          <w:rFonts w:ascii="Bookman Old Style" w:hAnsi="Bookman Old Style" w:cs="Bookman Old Style"/>
          <w:i/>
          <w:iCs/>
          <w:sz w:val="22"/>
          <w:szCs w:val="22"/>
        </w:rPr>
      </w:pPr>
      <w:r w:rsidRPr="000D3380">
        <w:rPr>
          <w:rFonts w:ascii="Bookman Old Style" w:hAnsi="Bookman Old Style" w:cs="Bookman Old Style"/>
          <w:i/>
          <w:iCs/>
          <w:sz w:val="22"/>
          <w:szCs w:val="22"/>
        </w:rPr>
        <w:t>Účetní jednotka se nepodílí na základním kapitálu žádné jiné účetní jednotky.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  <w:r w:rsidRPr="000D3380">
        <w:rPr>
          <w:rFonts w:ascii="Bookman Old Style" w:hAnsi="Bookman Old Style" w:cs="Bookman Old Style"/>
          <w:i/>
          <w:iCs/>
          <w:sz w:val="22"/>
          <w:szCs w:val="22"/>
        </w:rPr>
        <w:t>Nejsou uzavřené ovládací smlouvy nebo smlouvy o převodu zisku včetně povinností z nich vyplývajících</w:t>
      </w:r>
      <w:r>
        <w:rPr>
          <w:rFonts w:ascii="Bookman Old Style" w:hAnsi="Bookman Old Style" w:cs="Bookman Old Style"/>
          <w:sz w:val="22"/>
          <w:szCs w:val="22"/>
        </w:rPr>
        <w:t>.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b/>
          <w:bCs/>
          <w:sz w:val="22"/>
          <w:szCs w:val="22"/>
        </w:rPr>
      </w:pPr>
      <w:r>
        <w:rPr>
          <w:rFonts w:ascii="Bookman Old Style" w:hAnsi="Bookman Old Style" w:cs="Bookman Old Style"/>
          <w:b/>
          <w:bCs/>
          <w:sz w:val="22"/>
          <w:szCs w:val="22"/>
        </w:rPr>
        <w:t>Odstavec 3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Průměrný </w:t>
      </w:r>
      <w:r w:rsidR="009E2629">
        <w:rPr>
          <w:rFonts w:ascii="Bookman Old Style" w:hAnsi="Bookman Old Style" w:cs="Bookman Old Style"/>
          <w:sz w:val="22"/>
          <w:szCs w:val="22"/>
        </w:rPr>
        <w:t xml:space="preserve">přepočtený počet zaměstnanců: </w:t>
      </w:r>
      <w:r w:rsidR="009E2629" w:rsidRPr="000D3380">
        <w:rPr>
          <w:rFonts w:ascii="Bookman Old Style" w:hAnsi="Bookman Old Style" w:cs="Bookman Old Style"/>
          <w:i/>
          <w:iCs/>
          <w:sz w:val="22"/>
          <w:szCs w:val="22"/>
        </w:rPr>
        <w:t>1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Odměny ze zisku osobám, které jsou statutárním orgánem a revizní komisí: </w:t>
      </w:r>
      <w:r w:rsidRPr="000D3380">
        <w:rPr>
          <w:rFonts w:ascii="Bookman Old Style" w:hAnsi="Bookman Old Style" w:cs="Bookman Old Style"/>
          <w:i/>
          <w:iCs/>
          <w:sz w:val="22"/>
          <w:szCs w:val="22"/>
        </w:rPr>
        <w:t>nebyly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b/>
          <w:bCs/>
          <w:sz w:val="22"/>
          <w:szCs w:val="22"/>
        </w:rPr>
      </w:pP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b/>
          <w:bCs/>
          <w:sz w:val="22"/>
          <w:szCs w:val="22"/>
        </w:rPr>
        <w:t>Odstavec 4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Osoby, které jsou statutárním orgánem: </w:t>
      </w:r>
    </w:p>
    <w:p w:rsidR="003572E7" w:rsidRPr="000D3380" w:rsidRDefault="003E19FE" w:rsidP="003572E7">
      <w:pPr>
        <w:pStyle w:val="Nzev"/>
        <w:jc w:val="left"/>
        <w:rPr>
          <w:rFonts w:ascii="Bookman Old Style" w:hAnsi="Bookman Old Style" w:cs="Bookman Old Style"/>
          <w:i/>
          <w:iCs/>
          <w:sz w:val="22"/>
          <w:szCs w:val="22"/>
        </w:rPr>
      </w:pPr>
      <w:r w:rsidRPr="000D3380">
        <w:rPr>
          <w:rFonts w:ascii="Bookman Old Style" w:hAnsi="Bookman Old Style" w:cs="Bookman Old Style"/>
          <w:i/>
          <w:iCs/>
          <w:sz w:val="22"/>
          <w:szCs w:val="22"/>
        </w:rPr>
        <w:t>Správní rada, za</w:t>
      </w:r>
      <w:r w:rsidR="002212E9" w:rsidRPr="000D3380">
        <w:rPr>
          <w:rFonts w:ascii="Bookman Old Style" w:hAnsi="Bookman Old Style" w:cs="Bookman Old Style"/>
          <w:i/>
          <w:iCs/>
          <w:sz w:val="22"/>
          <w:szCs w:val="22"/>
        </w:rPr>
        <w:t xml:space="preserve"> nadační fond jedná jediný člen správní rady JAN KESSLER</w:t>
      </w:r>
      <w:r w:rsidR="003572E7" w:rsidRPr="000D3380">
        <w:rPr>
          <w:rFonts w:ascii="Bookman Old Style" w:hAnsi="Bookman Old Style" w:cs="Bookman Old Style"/>
          <w:i/>
          <w:iCs/>
          <w:vanish/>
          <w:sz w:val="22"/>
          <w:szCs w:val="22"/>
        </w:rPr>
        <w:t xml:space="preserve">HubníkHH                </w:t>
      </w:r>
      <w:r w:rsidR="003572E7" w:rsidRPr="000D3380">
        <w:rPr>
          <w:rFonts w:ascii="Bookman Old Style" w:hAnsi="Bookman Old Style" w:cs="Bookman Old Style"/>
          <w:i/>
          <w:iCs/>
          <w:vanish/>
          <w:sz w:val="22"/>
          <w:szCs w:val="22"/>
        </w:rPr>
        <w:tab/>
        <w:t xml:space="preserve">   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b/>
          <w:bCs/>
          <w:sz w:val="22"/>
          <w:szCs w:val="22"/>
        </w:rPr>
      </w:pP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b/>
          <w:bCs/>
          <w:sz w:val="22"/>
          <w:szCs w:val="22"/>
        </w:rPr>
        <w:t>Odstavec 5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Použité obecné účetní zásady: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Zákon o účetnictví č. 563/1991 Sb. ze dne 12. 12. 1991 v platném znění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Vyhláška č. 504/2002 ze dne 6. 11. 2002 ve znění pozdějších předpisů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České účetní standardy pro účetní jednotky, které účtují podle vyhlášky 504/2002 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Způsob oceňování: </w:t>
      </w:r>
      <w:r w:rsidRPr="000D3380">
        <w:rPr>
          <w:rFonts w:ascii="Bookman Old Style" w:hAnsi="Bookman Old Style" w:cs="Bookman Old Style"/>
          <w:i/>
          <w:iCs/>
          <w:sz w:val="22"/>
          <w:szCs w:val="22"/>
        </w:rPr>
        <w:t>hmotný majetek nebyl pořízen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b/>
          <w:bCs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Odchylky od věrného a poctivého obrazu předmětu účetnictví: </w:t>
      </w:r>
      <w:r w:rsidRPr="000D3380">
        <w:rPr>
          <w:rFonts w:ascii="Bookman Old Style" w:hAnsi="Bookman Old Style" w:cs="Bookman Old Style"/>
          <w:i/>
          <w:iCs/>
          <w:sz w:val="22"/>
          <w:szCs w:val="22"/>
        </w:rPr>
        <w:t>nejsou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Způsob stanovení opravných položek: </w:t>
      </w:r>
      <w:r w:rsidRPr="000D3380">
        <w:rPr>
          <w:rFonts w:ascii="Bookman Old Style" w:hAnsi="Bookman Old Style" w:cs="Bookman Old Style"/>
          <w:i/>
          <w:iCs/>
          <w:sz w:val="22"/>
          <w:szCs w:val="22"/>
        </w:rPr>
        <w:t>nejsou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Všechny pohledávky </w:t>
      </w:r>
      <w:r w:rsidR="002212E9">
        <w:rPr>
          <w:rFonts w:ascii="Bookman Old Style" w:hAnsi="Bookman Old Style" w:cs="Bookman Old Style"/>
          <w:sz w:val="22"/>
          <w:szCs w:val="22"/>
        </w:rPr>
        <w:t xml:space="preserve">a závazky </w:t>
      </w:r>
      <w:r>
        <w:rPr>
          <w:rFonts w:ascii="Bookman Old Style" w:hAnsi="Bookman Old Style" w:cs="Bookman Old Style"/>
          <w:sz w:val="22"/>
          <w:szCs w:val="22"/>
        </w:rPr>
        <w:t xml:space="preserve">jsou evidovány a mají splatnost v následujícím účetním období. </w:t>
      </w:r>
    </w:p>
    <w:p w:rsidR="003572E7" w:rsidRPr="000D3380" w:rsidRDefault="003572E7" w:rsidP="003572E7">
      <w:pPr>
        <w:pStyle w:val="Nzev"/>
        <w:jc w:val="left"/>
        <w:rPr>
          <w:rFonts w:ascii="Bookman Old Style" w:hAnsi="Bookman Old Style" w:cs="Bookman Old Style"/>
          <w:i/>
          <w:iCs/>
          <w:sz w:val="22"/>
          <w:szCs w:val="22"/>
        </w:rPr>
      </w:pPr>
      <w:r w:rsidRPr="000D3380">
        <w:rPr>
          <w:rFonts w:ascii="Bookman Old Style" w:hAnsi="Bookman Old Style" w:cs="Bookman Old Style"/>
          <w:i/>
          <w:iCs/>
          <w:sz w:val="22"/>
          <w:szCs w:val="22"/>
        </w:rPr>
        <w:t>Opravné položky nejsou tvořeny.</w:t>
      </w:r>
    </w:p>
    <w:p w:rsidR="003572E7" w:rsidRPr="002212E9" w:rsidRDefault="003572E7" w:rsidP="003572E7">
      <w:pPr>
        <w:pStyle w:val="Nzev"/>
        <w:jc w:val="left"/>
        <w:rPr>
          <w:rFonts w:ascii="Bookman Old Style" w:hAnsi="Bookman Old Style" w:cs="Bookman Old Style"/>
          <w:i/>
          <w:iCs/>
          <w:sz w:val="22"/>
          <w:szCs w:val="22"/>
        </w:rPr>
      </w:pPr>
      <w:r w:rsidRPr="002212E9">
        <w:rPr>
          <w:rFonts w:ascii="Bookman Old Style" w:hAnsi="Bookman Old Style" w:cs="Bookman Old Style"/>
          <w:i/>
          <w:iCs/>
          <w:sz w:val="22"/>
          <w:szCs w:val="22"/>
        </w:rPr>
        <w:t>Není účtováno v cizí měně, vše v</w:t>
      </w:r>
      <w:r w:rsidR="00A01AB5">
        <w:rPr>
          <w:rFonts w:ascii="Bookman Old Style" w:hAnsi="Bookman Old Style" w:cs="Bookman Old Style"/>
          <w:i/>
          <w:iCs/>
          <w:sz w:val="22"/>
          <w:szCs w:val="22"/>
        </w:rPr>
        <w:t> korunách českých</w:t>
      </w:r>
      <w:r w:rsidRPr="002212E9">
        <w:rPr>
          <w:rFonts w:ascii="Bookman Old Style" w:hAnsi="Bookman Old Style" w:cs="Bookman Old Style"/>
          <w:i/>
          <w:iCs/>
          <w:sz w:val="22"/>
          <w:szCs w:val="22"/>
        </w:rPr>
        <w:t>.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Způsob stanovení reálné hodnoty majetku a závazků: </w:t>
      </w:r>
      <w:r w:rsidRPr="00A01AB5">
        <w:rPr>
          <w:rFonts w:ascii="Bookman Old Style" w:hAnsi="Bookman Old Style" w:cs="Bookman Old Style"/>
          <w:i/>
          <w:iCs/>
          <w:sz w:val="22"/>
          <w:szCs w:val="22"/>
        </w:rPr>
        <w:t>dle podkladů účetnictví</w:t>
      </w:r>
    </w:p>
    <w:p w:rsidR="003572E7" w:rsidRPr="002212E9" w:rsidRDefault="002212E9" w:rsidP="003572E7">
      <w:pPr>
        <w:pStyle w:val="Nzev"/>
        <w:jc w:val="left"/>
        <w:rPr>
          <w:rFonts w:ascii="Bookman Old Style" w:hAnsi="Bookman Old Style" w:cs="Bookman Old Style"/>
          <w:i/>
          <w:iCs/>
          <w:sz w:val="22"/>
          <w:szCs w:val="22"/>
        </w:rPr>
      </w:pPr>
      <w:r w:rsidRPr="002212E9">
        <w:rPr>
          <w:rFonts w:ascii="Bookman Old Style" w:hAnsi="Bookman Old Style" w:cs="Bookman Old Style"/>
          <w:i/>
          <w:iCs/>
          <w:sz w:val="22"/>
          <w:szCs w:val="22"/>
        </w:rPr>
        <w:t>Nadační fond</w:t>
      </w:r>
      <w:r w:rsidR="003572E7" w:rsidRPr="002212E9">
        <w:rPr>
          <w:rFonts w:ascii="Bookman Old Style" w:hAnsi="Bookman Old Style" w:cs="Bookman Old Style"/>
          <w:i/>
          <w:iCs/>
          <w:sz w:val="22"/>
          <w:szCs w:val="22"/>
        </w:rPr>
        <w:t xml:space="preserve"> neúčtoval o cenných papírech a finančních derivátech.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b/>
          <w:bCs/>
          <w:sz w:val="22"/>
          <w:szCs w:val="22"/>
        </w:rPr>
      </w:pPr>
      <w:r>
        <w:rPr>
          <w:rFonts w:ascii="Bookman Old Style" w:hAnsi="Bookman Old Style" w:cs="Bookman Old Style"/>
          <w:b/>
          <w:bCs/>
          <w:sz w:val="22"/>
          <w:szCs w:val="22"/>
        </w:rPr>
        <w:t>Odstavec 6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Významné položky z rozvahy podstatné pro analýzu a pro hodnocení finanční a majetkové situace a výsledku hospodaření ÚJ, které nevyplývají přímo z rozvahy: </w:t>
      </w:r>
    </w:p>
    <w:p w:rsidR="003572E7" w:rsidRPr="002212E9" w:rsidRDefault="003572E7" w:rsidP="003572E7">
      <w:pPr>
        <w:pStyle w:val="Nzev"/>
        <w:jc w:val="left"/>
        <w:rPr>
          <w:rFonts w:ascii="Bookman Old Style" w:hAnsi="Bookman Old Style" w:cs="Bookman Old Style"/>
          <w:i/>
          <w:iCs/>
          <w:sz w:val="22"/>
          <w:szCs w:val="22"/>
        </w:rPr>
      </w:pPr>
      <w:r w:rsidRPr="002212E9">
        <w:rPr>
          <w:rFonts w:ascii="Bookman Old Style" w:hAnsi="Bookman Old Style" w:cs="Bookman Old Style"/>
          <w:i/>
          <w:iCs/>
          <w:sz w:val="22"/>
          <w:szCs w:val="22"/>
        </w:rPr>
        <w:t>všechny podstatné položky jsou v rozvaze uvedeny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lastRenderedPageBreak/>
        <w:t xml:space="preserve">Významné položky z výkazu zisku a ztráty podstatné pro analýzu a pro hodnocení finanční a majetkové situace a výsledku hospodaření ÚJ, které nevyplývají přímo z výkazu zisku a ztráty: </w:t>
      </w:r>
    </w:p>
    <w:p w:rsidR="003572E7" w:rsidRPr="002212E9" w:rsidRDefault="003572E7" w:rsidP="003572E7">
      <w:pPr>
        <w:pStyle w:val="Nzev"/>
        <w:jc w:val="left"/>
        <w:rPr>
          <w:rFonts w:ascii="Bookman Old Style" w:hAnsi="Bookman Old Style" w:cs="Bookman Old Style"/>
          <w:i/>
          <w:iCs/>
          <w:sz w:val="22"/>
          <w:szCs w:val="22"/>
        </w:rPr>
      </w:pPr>
      <w:r w:rsidRPr="002212E9">
        <w:rPr>
          <w:rFonts w:ascii="Bookman Old Style" w:hAnsi="Bookman Old Style" w:cs="Bookman Old Style"/>
          <w:i/>
          <w:iCs/>
          <w:sz w:val="22"/>
          <w:szCs w:val="22"/>
        </w:rPr>
        <w:t>všechny podstatné položky jsou ve výkaze zisku a ztráty uvedeny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Zvláště uváděné významné údaje, které nejsou v rozvaze a výkazu zisku a ztráty samostatně vykázány: </w:t>
      </w:r>
    </w:p>
    <w:p w:rsidR="003572E7" w:rsidRPr="000D3380" w:rsidRDefault="003572E7" w:rsidP="003572E7">
      <w:pPr>
        <w:pStyle w:val="Nzev"/>
        <w:jc w:val="left"/>
        <w:rPr>
          <w:rFonts w:ascii="Bookman Old Style" w:hAnsi="Bookman Old Style" w:cs="Bookman Old Style"/>
          <w:i/>
          <w:iCs/>
          <w:sz w:val="22"/>
          <w:szCs w:val="22"/>
        </w:rPr>
      </w:pPr>
      <w:r w:rsidRPr="000D3380">
        <w:rPr>
          <w:rFonts w:ascii="Bookman Old Style" w:hAnsi="Bookman Old Style" w:cs="Bookman Old Style"/>
          <w:i/>
          <w:iCs/>
          <w:sz w:val="22"/>
          <w:szCs w:val="22"/>
        </w:rPr>
        <w:t>vše vykázáno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Doměrky splatné daně z příjmů za minulá ÚO: </w:t>
      </w:r>
      <w:r w:rsidRPr="000D3380">
        <w:rPr>
          <w:rFonts w:ascii="Bookman Old Style" w:hAnsi="Bookman Old Style" w:cs="Bookman Old Style"/>
          <w:i/>
          <w:iCs/>
          <w:sz w:val="22"/>
          <w:szCs w:val="22"/>
        </w:rPr>
        <w:t>nebyly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Rozpis odloženého daň. závazku nebo pohledávky: </w:t>
      </w:r>
      <w:r w:rsidRPr="000D3380">
        <w:rPr>
          <w:rFonts w:ascii="Bookman Old Style" w:hAnsi="Bookman Old Style" w:cs="Bookman Old Style"/>
          <w:i/>
          <w:iCs/>
          <w:sz w:val="22"/>
          <w:szCs w:val="22"/>
        </w:rPr>
        <w:t>neúčtuje se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Rozpis rezerv: </w:t>
      </w:r>
      <w:r w:rsidRPr="000D3380">
        <w:rPr>
          <w:rFonts w:ascii="Bookman Old Style" w:hAnsi="Bookman Old Style" w:cs="Bookman Old Style"/>
          <w:i/>
          <w:iCs/>
          <w:sz w:val="22"/>
          <w:szCs w:val="22"/>
        </w:rPr>
        <w:t>se neúčtuje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Dlouhodobé bankovní úvěry včetně úrokových sazeb: </w:t>
      </w:r>
      <w:r w:rsidRPr="000D3380">
        <w:rPr>
          <w:rFonts w:ascii="Bookman Old Style" w:hAnsi="Bookman Old Style" w:cs="Bookman Old Style"/>
          <w:i/>
          <w:iCs/>
          <w:sz w:val="22"/>
          <w:szCs w:val="22"/>
        </w:rPr>
        <w:t>nejsou poskytnuty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Popis zajištění úvěru: </w:t>
      </w:r>
      <w:r w:rsidRPr="000D3380">
        <w:rPr>
          <w:rFonts w:ascii="Bookman Old Style" w:hAnsi="Bookman Old Style" w:cs="Bookman Old Style"/>
          <w:i/>
          <w:iCs/>
          <w:sz w:val="22"/>
          <w:szCs w:val="22"/>
        </w:rPr>
        <w:t>nepřichází v úvahu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Přijaté dotace na investiční účely: </w:t>
      </w:r>
      <w:r w:rsidRPr="000D3380">
        <w:rPr>
          <w:rFonts w:ascii="Bookman Old Style" w:hAnsi="Bookman Old Style" w:cs="Bookman Old Style"/>
          <w:i/>
          <w:iCs/>
          <w:sz w:val="22"/>
          <w:szCs w:val="22"/>
        </w:rPr>
        <w:t>nebyly poskytnuty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Přijaté dotace na provozní účely: </w:t>
      </w:r>
      <w:r w:rsidR="00A01AB5" w:rsidRPr="00A01AB5">
        <w:rPr>
          <w:rFonts w:ascii="Bookman Old Style" w:hAnsi="Bookman Old Style" w:cs="Bookman Old Style"/>
          <w:i/>
          <w:iCs/>
          <w:sz w:val="22"/>
          <w:szCs w:val="22"/>
        </w:rPr>
        <w:t>ne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b/>
          <w:bCs/>
          <w:sz w:val="22"/>
          <w:szCs w:val="22"/>
        </w:rPr>
      </w:pPr>
      <w:r>
        <w:rPr>
          <w:rFonts w:ascii="Bookman Old Style" w:hAnsi="Bookman Old Style" w:cs="Bookman Old Style"/>
          <w:b/>
          <w:bCs/>
          <w:sz w:val="22"/>
          <w:szCs w:val="22"/>
        </w:rPr>
        <w:t xml:space="preserve">Odstavec 7 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Rozbor položky ”Zřizovací výdaje”: </w:t>
      </w:r>
      <w:r w:rsidRPr="000D3380">
        <w:rPr>
          <w:rFonts w:ascii="Bookman Old Style" w:hAnsi="Bookman Old Style" w:cs="Bookman Old Style"/>
          <w:i/>
          <w:iCs/>
          <w:sz w:val="22"/>
          <w:szCs w:val="22"/>
        </w:rPr>
        <w:t>zřizovací výdaje nebyly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Pohledávky po lhůtě splatnosti: </w:t>
      </w:r>
      <w:r w:rsidR="000D3380" w:rsidRPr="000D3380">
        <w:rPr>
          <w:rFonts w:ascii="Bookman Old Style" w:hAnsi="Bookman Old Style" w:cs="Bookman Old Style"/>
          <w:i/>
          <w:iCs/>
          <w:sz w:val="22"/>
          <w:szCs w:val="22"/>
        </w:rPr>
        <w:t>ne</w:t>
      </w:r>
      <w:r w:rsidRPr="000D3380">
        <w:rPr>
          <w:rFonts w:ascii="Bookman Old Style" w:hAnsi="Bookman Old Style" w:cs="Bookman Old Style"/>
          <w:i/>
          <w:iCs/>
          <w:sz w:val="22"/>
          <w:szCs w:val="22"/>
        </w:rPr>
        <w:t>jsou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Závazky po lhůtě splatnosti: </w:t>
      </w:r>
      <w:r w:rsidR="000D3380" w:rsidRPr="000D3380">
        <w:rPr>
          <w:rFonts w:ascii="Bookman Old Style" w:hAnsi="Bookman Old Style" w:cs="Bookman Old Style"/>
          <w:i/>
          <w:iCs/>
          <w:sz w:val="22"/>
          <w:szCs w:val="22"/>
        </w:rPr>
        <w:t>ne</w:t>
      </w:r>
      <w:r w:rsidRPr="000D3380">
        <w:rPr>
          <w:rFonts w:ascii="Bookman Old Style" w:hAnsi="Bookman Old Style" w:cs="Bookman Old Style"/>
          <w:i/>
          <w:iCs/>
          <w:sz w:val="22"/>
          <w:szCs w:val="22"/>
        </w:rPr>
        <w:t>jsou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                                              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Pohledávky a závazky, které k</w:t>
      </w:r>
      <w:r w:rsidR="00A01AB5">
        <w:rPr>
          <w:rFonts w:ascii="Bookman Old Style" w:hAnsi="Bookman Old Style" w:cs="Bookman Old Style"/>
          <w:sz w:val="22"/>
          <w:szCs w:val="22"/>
        </w:rPr>
        <w:t> </w:t>
      </w:r>
      <w:r>
        <w:rPr>
          <w:rFonts w:ascii="Bookman Old Style" w:hAnsi="Bookman Old Style" w:cs="Bookman Old Style"/>
          <w:sz w:val="22"/>
          <w:szCs w:val="22"/>
        </w:rPr>
        <w:t>rozv</w:t>
      </w:r>
      <w:r w:rsidR="0070150A">
        <w:rPr>
          <w:rFonts w:ascii="Bookman Old Style" w:hAnsi="Bookman Old Style" w:cs="Bookman Old Style"/>
          <w:sz w:val="22"/>
          <w:szCs w:val="22"/>
        </w:rPr>
        <w:t>ahovému</w:t>
      </w:r>
      <w:r>
        <w:rPr>
          <w:rFonts w:ascii="Bookman Old Style" w:hAnsi="Bookman Old Style" w:cs="Bookman Old Style"/>
          <w:sz w:val="22"/>
          <w:szCs w:val="22"/>
        </w:rPr>
        <w:t xml:space="preserve"> dni mají splatnost delší než pět let: </w:t>
      </w:r>
      <w:r w:rsidRPr="00A01AB5">
        <w:rPr>
          <w:rFonts w:ascii="Bookman Old Style" w:hAnsi="Bookman Old Style" w:cs="Bookman Old Style"/>
          <w:i/>
          <w:iCs/>
          <w:sz w:val="22"/>
          <w:szCs w:val="22"/>
        </w:rPr>
        <w:t>0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Pronajatý majetek: </w:t>
      </w:r>
      <w:r w:rsidRPr="000D3380">
        <w:rPr>
          <w:rFonts w:ascii="Bookman Old Style" w:hAnsi="Bookman Old Style" w:cs="Bookman Old Style"/>
          <w:i/>
          <w:iCs/>
          <w:sz w:val="22"/>
          <w:szCs w:val="22"/>
        </w:rPr>
        <w:t>není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Najatý majetek: </w:t>
      </w:r>
      <w:r w:rsidR="000D3380" w:rsidRPr="000D3380">
        <w:rPr>
          <w:rFonts w:ascii="Bookman Old Style" w:hAnsi="Bookman Old Style" w:cs="Bookman Old Style"/>
          <w:i/>
          <w:iCs/>
          <w:sz w:val="22"/>
          <w:szCs w:val="22"/>
        </w:rPr>
        <w:t>není</w:t>
      </w:r>
      <w:r>
        <w:rPr>
          <w:rFonts w:ascii="Bookman Old Style" w:hAnsi="Bookman Old Style" w:cs="Bookman Old Style"/>
          <w:sz w:val="22"/>
          <w:szCs w:val="22"/>
        </w:rPr>
        <w:t xml:space="preserve">                          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Majetek zatížený zástavním právem nebo věcným břemenem: </w:t>
      </w:r>
      <w:r w:rsidRPr="000D3380">
        <w:rPr>
          <w:rFonts w:ascii="Bookman Old Style" w:hAnsi="Bookman Old Style" w:cs="Bookman Old Style"/>
          <w:i/>
          <w:iCs/>
          <w:sz w:val="22"/>
          <w:szCs w:val="22"/>
        </w:rPr>
        <w:t>není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Drobný nehmotný a hmotný majetek neuvedený v rozvaze: </w:t>
      </w:r>
      <w:r w:rsidRPr="000D3380">
        <w:rPr>
          <w:rFonts w:ascii="Bookman Old Style" w:hAnsi="Bookman Old Style" w:cs="Bookman Old Style"/>
          <w:i/>
          <w:iCs/>
          <w:sz w:val="22"/>
          <w:szCs w:val="22"/>
        </w:rPr>
        <w:t>není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Cizí majetek: </w:t>
      </w:r>
      <w:r w:rsidRPr="000D3380">
        <w:rPr>
          <w:rFonts w:ascii="Bookman Old Style" w:hAnsi="Bookman Old Style" w:cs="Bookman Old Style"/>
          <w:i/>
          <w:iCs/>
          <w:sz w:val="22"/>
          <w:szCs w:val="22"/>
        </w:rPr>
        <w:t>není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Významné události, které se staly mezi rozvahovým dnem a okamžikem sestavení účetní závěrky: </w:t>
      </w:r>
      <w:r w:rsidRPr="000D3380">
        <w:rPr>
          <w:rFonts w:ascii="Bookman Old Style" w:hAnsi="Bookman Old Style" w:cs="Bookman Old Style"/>
          <w:i/>
          <w:iCs/>
          <w:sz w:val="22"/>
          <w:szCs w:val="22"/>
        </w:rPr>
        <w:t>nestaly se</w:t>
      </w:r>
    </w:p>
    <w:p w:rsidR="003572E7" w:rsidRDefault="003572E7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ab/>
        <w:t xml:space="preserve">   </w:t>
      </w:r>
    </w:p>
    <w:p w:rsidR="003572E7" w:rsidRDefault="00B143C1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V Žatci dne 3</w:t>
      </w:r>
      <w:r w:rsidR="000D3380">
        <w:rPr>
          <w:rFonts w:ascii="Bookman Old Style" w:hAnsi="Bookman Old Style" w:cs="Bookman Old Style"/>
          <w:sz w:val="22"/>
          <w:szCs w:val="22"/>
        </w:rPr>
        <w:t>1</w:t>
      </w:r>
      <w:r>
        <w:rPr>
          <w:rFonts w:ascii="Bookman Old Style" w:hAnsi="Bookman Old Style" w:cs="Bookman Old Style"/>
          <w:sz w:val="22"/>
          <w:szCs w:val="22"/>
        </w:rPr>
        <w:t xml:space="preserve">. </w:t>
      </w:r>
      <w:r w:rsidR="000D3380">
        <w:rPr>
          <w:rFonts w:ascii="Bookman Old Style" w:hAnsi="Bookman Old Style" w:cs="Bookman Old Style"/>
          <w:sz w:val="22"/>
          <w:szCs w:val="22"/>
        </w:rPr>
        <w:t>1</w:t>
      </w:r>
      <w:r>
        <w:rPr>
          <w:rFonts w:ascii="Bookman Old Style" w:hAnsi="Bookman Old Style" w:cs="Bookman Old Style"/>
          <w:sz w:val="22"/>
          <w:szCs w:val="22"/>
        </w:rPr>
        <w:t>. 20</w:t>
      </w:r>
      <w:r w:rsidR="000D3380">
        <w:rPr>
          <w:rFonts w:ascii="Bookman Old Style" w:hAnsi="Bookman Old Style" w:cs="Bookman Old Style"/>
          <w:sz w:val="22"/>
          <w:szCs w:val="22"/>
        </w:rPr>
        <w:t>24</w:t>
      </w:r>
      <w:r w:rsidR="003572E7">
        <w:rPr>
          <w:rFonts w:ascii="Bookman Old Style" w:hAnsi="Bookman Old Style" w:cs="Bookman Old Style"/>
          <w:sz w:val="22"/>
          <w:szCs w:val="22"/>
        </w:rPr>
        <w:t xml:space="preserve">       </w:t>
      </w:r>
    </w:p>
    <w:p w:rsidR="00216E15" w:rsidRDefault="00216E15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</w:p>
    <w:p w:rsidR="000D3380" w:rsidRDefault="000D3380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</w:p>
    <w:p w:rsidR="00CB483C" w:rsidRDefault="00CB483C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</w:p>
    <w:p w:rsidR="00CB483C" w:rsidRDefault="00CB483C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</w:p>
    <w:p w:rsidR="00CB483C" w:rsidRDefault="00CB483C" w:rsidP="003572E7">
      <w:pPr>
        <w:pStyle w:val="Nzev"/>
        <w:jc w:val="left"/>
        <w:rPr>
          <w:rFonts w:ascii="Bookman Old Style" w:hAnsi="Bookman Old Style" w:cs="Bookman Old Style"/>
          <w:sz w:val="22"/>
          <w:szCs w:val="22"/>
        </w:rPr>
      </w:pPr>
    </w:p>
    <w:p w:rsidR="003572E7" w:rsidRPr="00216E15" w:rsidRDefault="003572E7" w:rsidP="003572E7">
      <w:pPr>
        <w:pStyle w:val="Nzev"/>
        <w:jc w:val="left"/>
        <w:rPr>
          <w:rFonts w:ascii="Bookman Old Style" w:hAnsi="Bookman Old Style" w:cs="Bookman Old Style"/>
          <w:sz w:val="24"/>
          <w:szCs w:val="24"/>
        </w:rPr>
      </w:pPr>
      <w:r w:rsidRPr="00216E15">
        <w:rPr>
          <w:rFonts w:ascii="Bookman Old Style" w:hAnsi="Bookman Old Style" w:cs="Bookman Old Style"/>
          <w:sz w:val="24"/>
          <w:szCs w:val="24"/>
        </w:rPr>
        <w:t xml:space="preserve">                                          </w:t>
      </w:r>
      <w:r w:rsidR="009E2629" w:rsidRPr="00216E15">
        <w:rPr>
          <w:rFonts w:ascii="Bookman Old Style" w:hAnsi="Bookman Old Style" w:cs="Bookman Old Style"/>
          <w:sz w:val="24"/>
          <w:szCs w:val="24"/>
        </w:rPr>
        <w:t xml:space="preserve">    </w:t>
      </w:r>
      <w:r w:rsidRPr="00216E15">
        <w:rPr>
          <w:rFonts w:ascii="Bookman Old Style" w:hAnsi="Bookman Old Style" w:cs="Bookman Old Style"/>
          <w:sz w:val="24"/>
          <w:szCs w:val="24"/>
        </w:rPr>
        <w:t>.............................................</w:t>
      </w:r>
      <w:r w:rsidR="00216E15">
        <w:rPr>
          <w:rFonts w:ascii="Bookman Old Style" w:hAnsi="Bookman Old Style" w:cs="Bookman Old Style"/>
          <w:sz w:val="24"/>
          <w:szCs w:val="24"/>
        </w:rPr>
        <w:t>..........</w:t>
      </w:r>
    </w:p>
    <w:p w:rsidR="003572E7" w:rsidRPr="00216E15" w:rsidRDefault="003572E7" w:rsidP="00216E15">
      <w:pPr>
        <w:pStyle w:val="Nzev"/>
        <w:jc w:val="left"/>
        <w:rPr>
          <w:rFonts w:ascii="Bookman Old Style" w:hAnsi="Bookman Old Style" w:cs="Bookman Old Style"/>
          <w:bCs/>
          <w:sz w:val="24"/>
          <w:szCs w:val="24"/>
        </w:rPr>
      </w:pPr>
      <w:r w:rsidRPr="00216E15">
        <w:rPr>
          <w:rFonts w:ascii="Bookman Old Style" w:hAnsi="Bookman Old Style"/>
        </w:rPr>
        <w:t xml:space="preserve">                                        </w:t>
      </w:r>
    </w:p>
    <w:sectPr w:rsidR="003572E7" w:rsidRPr="00216E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2E7"/>
    <w:rsid w:val="000D3380"/>
    <w:rsid w:val="0014580A"/>
    <w:rsid w:val="001E04B3"/>
    <w:rsid w:val="00216E15"/>
    <w:rsid w:val="002212E9"/>
    <w:rsid w:val="00265CD7"/>
    <w:rsid w:val="002F4C01"/>
    <w:rsid w:val="003572E7"/>
    <w:rsid w:val="003B1C34"/>
    <w:rsid w:val="003E19FE"/>
    <w:rsid w:val="00496371"/>
    <w:rsid w:val="006524C6"/>
    <w:rsid w:val="0070150A"/>
    <w:rsid w:val="00781F18"/>
    <w:rsid w:val="00786ACB"/>
    <w:rsid w:val="007D334A"/>
    <w:rsid w:val="00825FBC"/>
    <w:rsid w:val="008543E2"/>
    <w:rsid w:val="009674CE"/>
    <w:rsid w:val="009E0C81"/>
    <w:rsid w:val="009E2629"/>
    <w:rsid w:val="00A01AB5"/>
    <w:rsid w:val="00A62572"/>
    <w:rsid w:val="00B143C1"/>
    <w:rsid w:val="00C6711D"/>
    <w:rsid w:val="00CB483C"/>
    <w:rsid w:val="00CB7E31"/>
    <w:rsid w:val="00CD393C"/>
    <w:rsid w:val="00D752E1"/>
    <w:rsid w:val="00E7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D8E4AC"/>
  <w15:chartTrackingRefBased/>
  <w15:docId w15:val="{B042B1A3-AB8A-4959-851A-BF356ED34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572E7"/>
    <w:pPr>
      <w:autoSpaceDE w:val="0"/>
      <w:autoSpaceDN w:val="0"/>
    </w:pPr>
    <w:rPr>
      <w:rFonts w:eastAsia="MS Mincho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3572E7"/>
    <w:pPr>
      <w:jc w:val="center"/>
    </w:pPr>
    <w:rPr>
      <w:sz w:val="28"/>
      <w:szCs w:val="28"/>
      <w:lang w:eastAsia="cs-CZ"/>
    </w:rPr>
  </w:style>
  <w:style w:type="paragraph" w:styleId="Bezmezer">
    <w:name w:val="No Spacing"/>
    <w:uiPriority w:val="1"/>
    <w:qFormat/>
    <w:rsid w:val="003E19FE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19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488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Zpráva o hospodaření za rok 2014</vt:lpstr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Zpráva o hospodaření za rok 2014</dc:title>
  <dc:subject/>
  <dc:creator>future</dc:creator>
  <cp:keywords/>
  <dc:description/>
  <cp:lastModifiedBy>Zdenka Bernátová</cp:lastModifiedBy>
  <cp:revision>7</cp:revision>
  <cp:lastPrinted>2025-02-03T09:57:00Z</cp:lastPrinted>
  <dcterms:created xsi:type="dcterms:W3CDTF">2025-01-24T14:26:00Z</dcterms:created>
  <dcterms:modified xsi:type="dcterms:W3CDTF">2025-02-07T13:12:00Z</dcterms:modified>
</cp:coreProperties>
</file>