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3D90F" w14:textId="77777777" w:rsidR="00B73860" w:rsidRDefault="00B73860" w:rsidP="00B73860">
      <w:pPr>
        <w:spacing w:after="0"/>
        <w:jc w:val="center"/>
        <w:rPr>
          <w:b/>
          <w:bCs/>
          <w:sz w:val="40"/>
          <w:szCs w:val="40"/>
        </w:rPr>
      </w:pPr>
    </w:p>
    <w:p w14:paraId="5758540A" w14:textId="77777777" w:rsidR="00B73860" w:rsidRDefault="00B73860" w:rsidP="00B73860">
      <w:pPr>
        <w:spacing w:after="0"/>
        <w:jc w:val="center"/>
        <w:rPr>
          <w:b/>
          <w:bCs/>
          <w:sz w:val="40"/>
          <w:szCs w:val="40"/>
        </w:rPr>
      </w:pPr>
    </w:p>
    <w:p w14:paraId="06E09D05" w14:textId="77777777" w:rsidR="00B73860" w:rsidRDefault="00B73860" w:rsidP="00B73860">
      <w:pPr>
        <w:spacing w:after="0"/>
        <w:jc w:val="center"/>
        <w:rPr>
          <w:b/>
          <w:bCs/>
          <w:sz w:val="40"/>
          <w:szCs w:val="40"/>
        </w:rPr>
      </w:pPr>
    </w:p>
    <w:p w14:paraId="4D1D063A" w14:textId="77777777" w:rsidR="00B73860" w:rsidRDefault="00B73860" w:rsidP="00B73860">
      <w:pPr>
        <w:spacing w:after="0"/>
        <w:jc w:val="center"/>
        <w:rPr>
          <w:b/>
          <w:bCs/>
          <w:sz w:val="40"/>
          <w:szCs w:val="40"/>
        </w:rPr>
      </w:pPr>
    </w:p>
    <w:p w14:paraId="16972140" w14:textId="77777777" w:rsidR="00B73860" w:rsidRDefault="00B73860" w:rsidP="00B73860">
      <w:pPr>
        <w:spacing w:after="0"/>
        <w:jc w:val="center"/>
        <w:rPr>
          <w:b/>
          <w:bCs/>
          <w:sz w:val="40"/>
          <w:szCs w:val="40"/>
        </w:rPr>
      </w:pPr>
    </w:p>
    <w:p w14:paraId="347C4B9E" w14:textId="77777777" w:rsidR="00B73860" w:rsidRDefault="00B73860" w:rsidP="00B73860">
      <w:pPr>
        <w:spacing w:after="0"/>
        <w:jc w:val="center"/>
        <w:rPr>
          <w:b/>
          <w:bCs/>
          <w:sz w:val="40"/>
          <w:szCs w:val="40"/>
        </w:rPr>
      </w:pPr>
    </w:p>
    <w:p w14:paraId="4F0ABE79" w14:textId="77777777" w:rsidR="00B73860" w:rsidRDefault="00B73860" w:rsidP="00B73860">
      <w:pPr>
        <w:spacing w:after="0"/>
        <w:jc w:val="center"/>
        <w:rPr>
          <w:b/>
          <w:bCs/>
          <w:sz w:val="40"/>
          <w:szCs w:val="40"/>
        </w:rPr>
      </w:pPr>
    </w:p>
    <w:p w14:paraId="3C2BCB20" w14:textId="1F6DB6CE" w:rsidR="00BE0274" w:rsidRPr="00B73860" w:rsidRDefault="00B73860" w:rsidP="00B73860">
      <w:pPr>
        <w:spacing w:after="0"/>
        <w:jc w:val="center"/>
        <w:rPr>
          <w:b/>
          <w:bCs/>
          <w:sz w:val="40"/>
          <w:szCs w:val="40"/>
        </w:rPr>
      </w:pPr>
      <w:r w:rsidRPr="00B73860">
        <w:rPr>
          <w:b/>
          <w:bCs/>
          <w:sz w:val="40"/>
          <w:szCs w:val="40"/>
        </w:rPr>
        <w:t>Výroční zpráva</w:t>
      </w:r>
    </w:p>
    <w:p w14:paraId="39A46E68" w14:textId="190DDF0E" w:rsidR="00B73860" w:rsidRPr="00B73860" w:rsidRDefault="00B73860" w:rsidP="00B73860">
      <w:pPr>
        <w:spacing w:after="0"/>
        <w:jc w:val="center"/>
        <w:rPr>
          <w:b/>
          <w:bCs/>
          <w:sz w:val="40"/>
          <w:szCs w:val="40"/>
        </w:rPr>
      </w:pPr>
      <w:r w:rsidRPr="00B73860">
        <w:rPr>
          <w:b/>
          <w:bCs/>
          <w:sz w:val="40"/>
          <w:szCs w:val="40"/>
        </w:rPr>
        <w:t xml:space="preserve">Nadačního fondu </w:t>
      </w:r>
      <w:proofErr w:type="spellStart"/>
      <w:r w:rsidRPr="00B73860">
        <w:rPr>
          <w:b/>
          <w:bCs/>
          <w:sz w:val="40"/>
          <w:szCs w:val="40"/>
        </w:rPr>
        <w:t>Nexen</w:t>
      </w:r>
      <w:proofErr w:type="spellEnd"/>
      <w:r w:rsidRPr="00B73860">
        <w:rPr>
          <w:b/>
          <w:bCs/>
          <w:sz w:val="40"/>
          <w:szCs w:val="40"/>
        </w:rPr>
        <w:t xml:space="preserve"> </w:t>
      </w:r>
      <w:proofErr w:type="spellStart"/>
      <w:r w:rsidRPr="00B73860">
        <w:rPr>
          <w:b/>
          <w:bCs/>
          <w:sz w:val="40"/>
          <w:szCs w:val="40"/>
        </w:rPr>
        <w:t>Tire</w:t>
      </w:r>
      <w:proofErr w:type="spellEnd"/>
      <w:r w:rsidRPr="00B73860">
        <w:rPr>
          <w:b/>
          <w:bCs/>
          <w:sz w:val="40"/>
          <w:szCs w:val="40"/>
        </w:rPr>
        <w:t xml:space="preserve"> </w:t>
      </w:r>
      <w:proofErr w:type="spellStart"/>
      <w:r w:rsidRPr="00B73860">
        <w:rPr>
          <w:b/>
          <w:bCs/>
          <w:sz w:val="40"/>
          <w:szCs w:val="40"/>
        </w:rPr>
        <w:t>Europe</w:t>
      </w:r>
      <w:proofErr w:type="spellEnd"/>
    </w:p>
    <w:p w14:paraId="4432CD77" w14:textId="2798AADA" w:rsidR="00B73860" w:rsidRPr="00B73860" w:rsidRDefault="001C2E3C" w:rsidP="00B73860">
      <w:pPr>
        <w:spacing w:after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z</w:t>
      </w:r>
      <w:r w:rsidR="00B73860" w:rsidRPr="00B73860">
        <w:rPr>
          <w:b/>
          <w:bCs/>
          <w:sz w:val="40"/>
          <w:szCs w:val="40"/>
        </w:rPr>
        <w:t>a rok 202</w:t>
      </w:r>
      <w:r w:rsidR="009A75A9">
        <w:rPr>
          <w:b/>
          <w:bCs/>
          <w:sz w:val="40"/>
          <w:szCs w:val="40"/>
        </w:rPr>
        <w:t>3</w:t>
      </w:r>
    </w:p>
    <w:p w14:paraId="57D6BA83" w14:textId="77777777" w:rsidR="00B73860" w:rsidRPr="00B73860" w:rsidRDefault="00B73860" w:rsidP="00B73860">
      <w:pPr>
        <w:jc w:val="center"/>
        <w:rPr>
          <w:b/>
          <w:bCs/>
          <w:sz w:val="40"/>
          <w:szCs w:val="40"/>
        </w:rPr>
      </w:pPr>
      <w:r w:rsidRPr="00B73860">
        <w:rPr>
          <w:b/>
          <w:bCs/>
          <w:sz w:val="40"/>
          <w:szCs w:val="40"/>
        </w:rPr>
        <w:br w:type="page"/>
      </w:r>
    </w:p>
    <w:p w14:paraId="5EF7C1CD" w14:textId="6A3A064A" w:rsidR="00B73860" w:rsidRPr="00B73860" w:rsidRDefault="00B73860" w:rsidP="00B73860">
      <w:pPr>
        <w:tabs>
          <w:tab w:val="left" w:pos="1701"/>
        </w:tabs>
        <w:spacing w:after="0"/>
        <w:rPr>
          <w:b/>
          <w:bCs/>
          <w:sz w:val="32"/>
          <w:szCs w:val="32"/>
        </w:rPr>
      </w:pPr>
      <w:r w:rsidRPr="00B73860">
        <w:rPr>
          <w:b/>
          <w:bCs/>
          <w:sz w:val="32"/>
          <w:szCs w:val="32"/>
        </w:rPr>
        <w:lastRenderedPageBreak/>
        <w:t xml:space="preserve">Základní údaje o Nadačním fondu </w:t>
      </w:r>
      <w:proofErr w:type="spellStart"/>
      <w:r w:rsidRPr="00B73860">
        <w:rPr>
          <w:b/>
          <w:bCs/>
          <w:sz w:val="32"/>
          <w:szCs w:val="32"/>
        </w:rPr>
        <w:t>Nexen</w:t>
      </w:r>
      <w:proofErr w:type="spellEnd"/>
      <w:r w:rsidRPr="00B73860">
        <w:rPr>
          <w:b/>
          <w:bCs/>
          <w:sz w:val="32"/>
          <w:szCs w:val="32"/>
        </w:rPr>
        <w:t xml:space="preserve"> </w:t>
      </w:r>
      <w:proofErr w:type="spellStart"/>
      <w:r w:rsidRPr="00B73860">
        <w:rPr>
          <w:b/>
          <w:bCs/>
          <w:sz w:val="32"/>
          <w:szCs w:val="32"/>
        </w:rPr>
        <w:t>Tire</w:t>
      </w:r>
      <w:proofErr w:type="spellEnd"/>
      <w:r w:rsidRPr="00B73860">
        <w:rPr>
          <w:b/>
          <w:bCs/>
          <w:sz w:val="32"/>
          <w:szCs w:val="32"/>
        </w:rPr>
        <w:t xml:space="preserve"> </w:t>
      </w:r>
      <w:proofErr w:type="spellStart"/>
      <w:r w:rsidRPr="00B73860">
        <w:rPr>
          <w:b/>
          <w:bCs/>
          <w:sz w:val="32"/>
          <w:szCs w:val="32"/>
        </w:rPr>
        <w:t>Europe</w:t>
      </w:r>
      <w:proofErr w:type="spellEnd"/>
    </w:p>
    <w:p w14:paraId="4F103905" w14:textId="77777777" w:rsidR="00B73860" w:rsidRPr="00B73860" w:rsidRDefault="00B73860" w:rsidP="00B73860">
      <w:pPr>
        <w:tabs>
          <w:tab w:val="left" w:pos="1701"/>
        </w:tabs>
        <w:spacing w:after="0"/>
        <w:rPr>
          <w:b/>
          <w:bCs/>
        </w:rPr>
      </w:pPr>
    </w:p>
    <w:p w14:paraId="02FFC8F1" w14:textId="718A160F" w:rsidR="00B73860" w:rsidRDefault="00B73860" w:rsidP="00B73860">
      <w:pPr>
        <w:tabs>
          <w:tab w:val="left" w:pos="1701"/>
        </w:tabs>
        <w:spacing w:after="0"/>
      </w:pPr>
      <w:r w:rsidRPr="00B73860">
        <w:rPr>
          <w:b/>
          <w:bCs/>
        </w:rPr>
        <w:t>Vznik fondu:</w:t>
      </w:r>
      <w:r>
        <w:t xml:space="preserve"> </w:t>
      </w:r>
      <w:r>
        <w:tab/>
        <w:t>10. 4. 2020</w:t>
      </w:r>
    </w:p>
    <w:p w14:paraId="409844A6" w14:textId="77777777" w:rsidR="00B73860" w:rsidRDefault="00B73860" w:rsidP="00B73860">
      <w:pPr>
        <w:tabs>
          <w:tab w:val="left" w:pos="1701"/>
        </w:tabs>
        <w:spacing w:after="0"/>
      </w:pPr>
    </w:p>
    <w:p w14:paraId="66DCD387" w14:textId="2C8E6D79" w:rsidR="00B73860" w:rsidRDefault="00B73860" w:rsidP="00B73860">
      <w:pPr>
        <w:tabs>
          <w:tab w:val="left" w:pos="1701"/>
        </w:tabs>
        <w:spacing w:after="0"/>
      </w:pPr>
      <w:r w:rsidRPr="00B73860">
        <w:rPr>
          <w:b/>
          <w:bCs/>
        </w:rPr>
        <w:t>Sídlo:</w:t>
      </w:r>
      <w:r>
        <w:t xml:space="preserve"> </w:t>
      </w:r>
      <w:r>
        <w:tab/>
        <w:t>Průmyslová 1000, Bitozeves-Průmyslová zóna Triangle, 438 01 Bitozeves</w:t>
      </w:r>
    </w:p>
    <w:p w14:paraId="6F0A8B47" w14:textId="77777777" w:rsidR="00B73860" w:rsidRDefault="00B73860" w:rsidP="00B73860">
      <w:pPr>
        <w:tabs>
          <w:tab w:val="left" w:pos="1701"/>
        </w:tabs>
        <w:spacing w:after="0"/>
      </w:pPr>
    </w:p>
    <w:p w14:paraId="35B8CE58" w14:textId="028E1836" w:rsidR="00B73860" w:rsidRDefault="00B73860" w:rsidP="00B73860">
      <w:pPr>
        <w:tabs>
          <w:tab w:val="left" w:pos="1701"/>
        </w:tabs>
        <w:spacing w:after="0"/>
        <w:ind w:left="1701" w:hanging="1701"/>
      </w:pPr>
      <w:r w:rsidRPr="00B73860">
        <w:rPr>
          <w:b/>
          <w:bCs/>
        </w:rPr>
        <w:t>Zápis v NR:</w:t>
      </w:r>
      <w:r>
        <w:t xml:space="preserve"> </w:t>
      </w:r>
      <w:r>
        <w:tab/>
        <w:t xml:space="preserve">nadační fond je zapsán v nadačním rejstříku vedeném </w:t>
      </w:r>
      <w:r>
        <w:br/>
        <w:t xml:space="preserve">Krajským soudem v Ústí nad Labem pod </w:t>
      </w:r>
      <w:proofErr w:type="spellStart"/>
      <w:r>
        <w:t>sp</w:t>
      </w:r>
      <w:proofErr w:type="spellEnd"/>
      <w:r>
        <w:t>. zn. N 371</w:t>
      </w:r>
    </w:p>
    <w:p w14:paraId="20437502" w14:textId="0DF5A537" w:rsidR="00B73860" w:rsidRDefault="00B73860" w:rsidP="00B73860">
      <w:pPr>
        <w:tabs>
          <w:tab w:val="left" w:pos="1701"/>
        </w:tabs>
        <w:spacing w:after="0"/>
        <w:ind w:left="1701" w:hanging="1701"/>
      </w:pPr>
    </w:p>
    <w:p w14:paraId="70EFD5A3" w14:textId="77777777" w:rsidR="009439A8" w:rsidRPr="00B73860" w:rsidRDefault="009439A8" w:rsidP="009439A8">
      <w:pPr>
        <w:tabs>
          <w:tab w:val="left" w:pos="1701"/>
        </w:tabs>
        <w:spacing w:after="0"/>
        <w:rPr>
          <w:b/>
          <w:bCs/>
        </w:rPr>
      </w:pPr>
      <w:r w:rsidRPr="00B73860">
        <w:rPr>
          <w:b/>
          <w:bCs/>
        </w:rPr>
        <w:t>Účel nadačního fondu:</w:t>
      </w:r>
    </w:p>
    <w:p w14:paraId="3BE3B16C" w14:textId="77777777" w:rsidR="009439A8" w:rsidRDefault="009439A8" w:rsidP="00677A78">
      <w:pPr>
        <w:pStyle w:val="Odstavecseseznamem"/>
        <w:numPr>
          <w:ilvl w:val="0"/>
          <w:numId w:val="7"/>
        </w:numPr>
        <w:tabs>
          <w:tab w:val="left" w:pos="1701"/>
        </w:tabs>
        <w:spacing w:after="0"/>
        <w:jc w:val="both"/>
      </w:pPr>
      <w:r w:rsidRPr="00B73860">
        <w:t xml:space="preserve">podpora individuálních projektů a aktivit v oblasti ochrany a zlepšení kvality všech složek životního prostředí v oblasti Žatecka; </w:t>
      </w:r>
    </w:p>
    <w:p w14:paraId="291A4298" w14:textId="77777777" w:rsidR="009439A8" w:rsidRDefault="009439A8" w:rsidP="00677A78">
      <w:pPr>
        <w:pStyle w:val="Odstavecseseznamem"/>
        <w:numPr>
          <w:ilvl w:val="0"/>
          <w:numId w:val="7"/>
        </w:numPr>
        <w:tabs>
          <w:tab w:val="left" w:pos="1701"/>
        </w:tabs>
        <w:spacing w:after="0"/>
        <w:jc w:val="both"/>
      </w:pPr>
      <w:r w:rsidRPr="00B73860">
        <w:t>podpora rozvoje environmentální výchovy, zejména dětí a mládeže, v oblasti Žatecka prováděných subjekty prokazatelně působícími v oblasti Žatecka; a</w:t>
      </w:r>
    </w:p>
    <w:p w14:paraId="23CFE48E" w14:textId="38DE517A" w:rsidR="009439A8" w:rsidRDefault="009439A8" w:rsidP="00677A78">
      <w:pPr>
        <w:pStyle w:val="Odstavecseseznamem"/>
        <w:numPr>
          <w:ilvl w:val="0"/>
          <w:numId w:val="7"/>
        </w:numPr>
        <w:tabs>
          <w:tab w:val="left" w:pos="1701"/>
        </w:tabs>
        <w:spacing w:after="0"/>
        <w:jc w:val="both"/>
      </w:pPr>
      <w:r w:rsidRPr="00B73860">
        <w:t>podpora přírody Žatecka spočívající v podpoře péče o volně žijící živočichy, planě rostoucí rostliny a jejich společenstva, dřeviny rostoucí mimo les, přírodní stanoviště, biotopy a péče o ekologické systémy a krajinné celky, jakož i péče o vzhled a přístupnost krajiny.</w:t>
      </w:r>
    </w:p>
    <w:p w14:paraId="3C3C50AD" w14:textId="77777777" w:rsidR="009439A8" w:rsidRDefault="009439A8" w:rsidP="00B73860">
      <w:pPr>
        <w:tabs>
          <w:tab w:val="left" w:pos="1701"/>
        </w:tabs>
        <w:spacing w:after="0"/>
        <w:ind w:left="1701" w:hanging="1701"/>
      </w:pPr>
    </w:p>
    <w:p w14:paraId="0EF5545A" w14:textId="77777777" w:rsidR="00B73860" w:rsidRDefault="00B73860" w:rsidP="00B73860">
      <w:pPr>
        <w:tabs>
          <w:tab w:val="left" w:pos="1701"/>
        </w:tabs>
        <w:spacing w:after="0"/>
      </w:pPr>
      <w:r w:rsidRPr="00B73860">
        <w:rPr>
          <w:b/>
          <w:bCs/>
        </w:rPr>
        <w:t>Zakladatel:</w:t>
      </w:r>
      <w:r>
        <w:t xml:space="preserve"> </w:t>
      </w:r>
      <w:r>
        <w:tab/>
      </w:r>
      <w:proofErr w:type="spellStart"/>
      <w:r>
        <w:t>Nexen</w:t>
      </w:r>
      <w:proofErr w:type="spellEnd"/>
      <w:r>
        <w:t xml:space="preserve"> </w:t>
      </w:r>
      <w:proofErr w:type="spellStart"/>
      <w:r>
        <w:t>Tire</w:t>
      </w:r>
      <w:proofErr w:type="spellEnd"/>
      <w:r>
        <w:t xml:space="preserve"> </w:t>
      </w:r>
      <w:proofErr w:type="spellStart"/>
      <w:r>
        <w:t>Europe</w:t>
      </w:r>
      <w:proofErr w:type="spellEnd"/>
      <w:r>
        <w:t xml:space="preserve"> s.r.o., IČO: 03614131,</w:t>
      </w:r>
    </w:p>
    <w:p w14:paraId="6991A52C" w14:textId="56EC99B5" w:rsidR="00B73860" w:rsidRDefault="00B73860" w:rsidP="00B73860">
      <w:pPr>
        <w:tabs>
          <w:tab w:val="left" w:pos="1701"/>
        </w:tabs>
        <w:spacing w:after="0"/>
      </w:pPr>
      <w:r>
        <w:tab/>
        <w:t>se sídlem Průmyslová 1000, Bitozeves-Průmyslová zóna Triangle, 438 01 Bitozeves</w:t>
      </w:r>
    </w:p>
    <w:p w14:paraId="4DD18646" w14:textId="77777777" w:rsidR="00B73860" w:rsidRDefault="00B73860" w:rsidP="00B73860">
      <w:pPr>
        <w:tabs>
          <w:tab w:val="left" w:pos="1701"/>
        </w:tabs>
        <w:spacing w:after="0"/>
      </w:pPr>
    </w:p>
    <w:p w14:paraId="4B8F6C27" w14:textId="77777777" w:rsidR="009439A8" w:rsidRDefault="00B73860" w:rsidP="00B73860">
      <w:pPr>
        <w:tabs>
          <w:tab w:val="left" w:pos="1701"/>
        </w:tabs>
        <w:spacing w:after="0"/>
        <w:rPr>
          <w:b/>
          <w:bCs/>
        </w:rPr>
      </w:pPr>
      <w:r w:rsidRPr="00B73860">
        <w:rPr>
          <w:b/>
          <w:bCs/>
        </w:rPr>
        <w:t>Správní rada:</w:t>
      </w:r>
    </w:p>
    <w:p w14:paraId="3083D05B" w14:textId="630C6B77" w:rsidR="00B73860" w:rsidRDefault="009A75A9" w:rsidP="00B73860">
      <w:pPr>
        <w:pStyle w:val="Odstavecseseznamem"/>
        <w:numPr>
          <w:ilvl w:val="0"/>
          <w:numId w:val="5"/>
        </w:numPr>
        <w:tabs>
          <w:tab w:val="left" w:pos="1701"/>
        </w:tabs>
        <w:spacing w:after="0"/>
      </w:pPr>
      <w:r>
        <w:t xml:space="preserve">Jan Kessler, nar. 22. 8. 1988, trvale bytem </w:t>
      </w:r>
      <w:r w:rsidRPr="009A75A9">
        <w:t>Ostrov 2287, 438 01 Žatec</w:t>
      </w:r>
    </w:p>
    <w:p w14:paraId="4A18E140" w14:textId="77777777" w:rsidR="009A75A9" w:rsidRDefault="009A75A9" w:rsidP="009A75A9">
      <w:pPr>
        <w:tabs>
          <w:tab w:val="left" w:pos="1701"/>
        </w:tabs>
        <w:spacing w:after="0"/>
      </w:pPr>
    </w:p>
    <w:p w14:paraId="36501330" w14:textId="77777777" w:rsidR="00677A78" w:rsidRDefault="00B73860" w:rsidP="00B73860">
      <w:pPr>
        <w:tabs>
          <w:tab w:val="left" w:pos="1701"/>
        </w:tabs>
        <w:spacing w:after="0"/>
      </w:pPr>
      <w:r w:rsidRPr="00B73860">
        <w:rPr>
          <w:b/>
          <w:bCs/>
        </w:rPr>
        <w:t>Revizor:</w:t>
      </w:r>
      <w:r>
        <w:tab/>
      </w:r>
    </w:p>
    <w:p w14:paraId="1448B560" w14:textId="2B4B6DDB" w:rsidR="00B73860" w:rsidRPr="00677A78" w:rsidRDefault="00B73860" w:rsidP="00677A78">
      <w:pPr>
        <w:pStyle w:val="Odstavecseseznamem"/>
        <w:numPr>
          <w:ilvl w:val="0"/>
          <w:numId w:val="6"/>
        </w:numPr>
        <w:tabs>
          <w:tab w:val="left" w:pos="1701"/>
        </w:tabs>
        <w:spacing w:after="0"/>
      </w:pPr>
      <w:r>
        <w:t>Renata Sedláková</w:t>
      </w:r>
      <w:r w:rsidR="00677A78">
        <w:t>, nar. 7. 5. 1974, trvale bytem Kluček 5, 348 01 Liběšice</w:t>
      </w:r>
      <w:r w:rsidRPr="00677A78">
        <w:rPr>
          <w:b/>
          <w:bCs/>
          <w:sz w:val="32"/>
          <w:szCs w:val="32"/>
        </w:rPr>
        <w:br w:type="page"/>
      </w:r>
    </w:p>
    <w:p w14:paraId="0BBD70C1" w14:textId="54487B0C" w:rsidR="00B73860" w:rsidRDefault="00B73860">
      <w:pPr>
        <w:rPr>
          <w:b/>
          <w:bCs/>
          <w:sz w:val="32"/>
          <w:szCs w:val="32"/>
        </w:rPr>
      </w:pPr>
      <w:r w:rsidRPr="00B73860">
        <w:rPr>
          <w:b/>
          <w:bCs/>
          <w:sz w:val="32"/>
          <w:szCs w:val="32"/>
        </w:rPr>
        <w:lastRenderedPageBreak/>
        <w:t xml:space="preserve">Základní údaje o </w:t>
      </w:r>
      <w:r w:rsidR="0060048D">
        <w:rPr>
          <w:b/>
          <w:bCs/>
          <w:sz w:val="32"/>
          <w:szCs w:val="32"/>
        </w:rPr>
        <w:t>činnosti</w:t>
      </w:r>
    </w:p>
    <w:p w14:paraId="208D369E" w14:textId="602C8457" w:rsidR="00B73860" w:rsidRDefault="00677A78" w:rsidP="004A08EC">
      <w:pPr>
        <w:jc w:val="both"/>
      </w:pPr>
      <w:r>
        <w:t>V</w:t>
      </w:r>
      <w:r w:rsidR="0041489B">
        <w:t>e třetím</w:t>
      </w:r>
      <w:r>
        <w:t xml:space="preserve"> roce své existenc</w:t>
      </w:r>
      <w:r w:rsidR="0060048D">
        <w:t>e nadační fond</w:t>
      </w:r>
      <w:r w:rsidR="0041489B">
        <w:t xml:space="preserve"> pokračoval v </w:t>
      </w:r>
      <w:r w:rsidR="0060048D">
        <w:t>podpo</w:t>
      </w:r>
      <w:r w:rsidR="0041489B">
        <w:t>ře</w:t>
      </w:r>
      <w:r w:rsidR="0060048D">
        <w:t xml:space="preserve"> projektů</w:t>
      </w:r>
      <w:r w:rsidR="00FC1294">
        <w:t xml:space="preserve"> v souladu s účelem svého založení.</w:t>
      </w:r>
      <w:r w:rsidR="00CB3A65">
        <w:t xml:space="preserve"> V průběhu roku 202</w:t>
      </w:r>
      <w:r w:rsidR="009A75A9">
        <w:t>3</w:t>
      </w:r>
      <w:r w:rsidR="00CB3A65">
        <w:t xml:space="preserve"> došlo k poskytnutí nadačních příspěvků za účelem podpory celkem </w:t>
      </w:r>
      <w:r w:rsidR="009A75A9">
        <w:t>5 </w:t>
      </w:r>
      <w:r w:rsidR="00CB3A65">
        <w:t xml:space="preserve">projektů v celkové výši poskytnuté podpory </w:t>
      </w:r>
      <w:r w:rsidR="009A75A9">
        <w:t>205</w:t>
      </w:r>
      <w:r w:rsidR="0041489B">
        <w:t xml:space="preserve"> 000 </w:t>
      </w:r>
      <w:r w:rsidR="00CB3A65">
        <w:t>Kč.</w:t>
      </w:r>
    </w:p>
    <w:p w14:paraId="7B4A0088" w14:textId="0DA5280F" w:rsidR="00F46BF8" w:rsidRDefault="00F46BF8" w:rsidP="004A08EC">
      <w:pPr>
        <w:jc w:val="both"/>
      </w:pPr>
      <w:r>
        <w:t xml:space="preserve">Podpora </w:t>
      </w:r>
      <w:r w:rsidR="00CB3A65">
        <w:t>byla</w:t>
      </w:r>
      <w:r>
        <w:t xml:space="preserve"> </w:t>
      </w:r>
      <w:r w:rsidR="00CB3A65">
        <w:t>poskytována</w:t>
      </w:r>
      <w:r>
        <w:t xml:space="preserve"> z</w:t>
      </w:r>
      <w:r w:rsidR="00CB3A65">
        <w:t> příspěvků zakladatele, které Nadační fond přijal</w:t>
      </w:r>
      <w:r>
        <w:t>.</w:t>
      </w:r>
    </w:p>
    <w:p w14:paraId="5A13260E" w14:textId="77777777" w:rsidR="004A08EC" w:rsidRDefault="004A08E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3AF2D7EA" w14:textId="1945D652" w:rsidR="00F46BF8" w:rsidRDefault="00F46BF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Přehled o přijatých </w:t>
      </w:r>
      <w:r w:rsidR="007E7139">
        <w:rPr>
          <w:b/>
          <w:bCs/>
          <w:sz w:val="32"/>
          <w:szCs w:val="32"/>
        </w:rPr>
        <w:t>příspěvcích a darech</w:t>
      </w:r>
    </w:p>
    <w:p w14:paraId="1DBD08B2" w14:textId="3B999549" w:rsidR="00CB3A65" w:rsidRPr="0041489B" w:rsidRDefault="0041489B" w:rsidP="0041489B">
      <w:pPr>
        <w:tabs>
          <w:tab w:val="decimal" w:leader="dot" w:pos="8789"/>
        </w:tabs>
      </w:pPr>
      <w:r>
        <w:t>V průběhu roku 202</w:t>
      </w:r>
      <w:r w:rsidR="009A75A9">
        <w:t>3</w:t>
      </w:r>
      <w:r>
        <w:t xml:space="preserve"> nebyly přijaty žádné příspěvky nebo dary.</w:t>
      </w:r>
      <w:r w:rsidR="00CB3A65">
        <w:rPr>
          <w:b/>
          <w:bCs/>
          <w:sz w:val="32"/>
          <w:szCs w:val="32"/>
        </w:rPr>
        <w:br w:type="page"/>
      </w:r>
    </w:p>
    <w:p w14:paraId="182C878E" w14:textId="6F0A7803" w:rsidR="00CB3A65" w:rsidRDefault="00CB3A65" w:rsidP="00CB3A6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Přehled o poskytnutých příspěvcích</w:t>
      </w:r>
    </w:p>
    <w:p w14:paraId="7F59200F" w14:textId="57E1D0B1" w:rsidR="00CB3A65" w:rsidRDefault="009A75A9" w:rsidP="00CB3A65">
      <w:pPr>
        <w:tabs>
          <w:tab w:val="decimal" w:leader="dot" w:pos="8789"/>
        </w:tabs>
      </w:pPr>
      <w:proofErr w:type="spellStart"/>
      <w:r w:rsidRPr="009A75A9">
        <w:t>LiboBells</w:t>
      </w:r>
      <w:proofErr w:type="spellEnd"/>
      <w:r w:rsidRPr="009A75A9">
        <w:t>, z.s.</w:t>
      </w:r>
      <w:r w:rsidR="00CB3A65">
        <w:tab/>
      </w:r>
      <w:r w:rsidR="00E001A3">
        <w:t>4</w:t>
      </w:r>
      <w:r w:rsidR="0041489B">
        <w:t>5 0</w:t>
      </w:r>
      <w:r w:rsidR="00E001A3">
        <w:t>00,00</w:t>
      </w:r>
    </w:p>
    <w:p w14:paraId="1A032EF5" w14:textId="6E07A08F" w:rsidR="0041489B" w:rsidRDefault="009A75A9" w:rsidP="00CB3A65">
      <w:pPr>
        <w:tabs>
          <w:tab w:val="decimal" w:leader="dot" w:pos="8789"/>
        </w:tabs>
      </w:pPr>
      <w:r w:rsidRPr="009A75A9">
        <w:t>Mateřská škola Louny, Fügnerova 1371, příspěvková organizace</w:t>
      </w:r>
      <w:r w:rsidR="0041489B">
        <w:tab/>
        <w:t>50 000,00</w:t>
      </w:r>
    </w:p>
    <w:p w14:paraId="7653335D" w14:textId="0925E41E" w:rsidR="009A75A9" w:rsidRDefault="009A75A9" w:rsidP="00CB3A65">
      <w:pPr>
        <w:tabs>
          <w:tab w:val="decimal" w:leader="dot" w:pos="8789"/>
        </w:tabs>
      </w:pPr>
      <w:r w:rsidRPr="009A75A9">
        <w:t>Podkrušnohorská svobodná Základní škola a Mateřská škola</w:t>
      </w:r>
      <w:r>
        <w:tab/>
        <w:t>50 000,00</w:t>
      </w:r>
    </w:p>
    <w:p w14:paraId="420B4059" w14:textId="337C71EA" w:rsidR="009A75A9" w:rsidRDefault="009A75A9" w:rsidP="00CB3A65">
      <w:pPr>
        <w:tabs>
          <w:tab w:val="decimal" w:leader="dot" w:pos="8789"/>
        </w:tabs>
      </w:pPr>
      <w:r w:rsidRPr="009A75A9">
        <w:t>Mateřská škola Slavětín - příspěvková organizace</w:t>
      </w:r>
      <w:r>
        <w:tab/>
        <w:t>20 000,00</w:t>
      </w:r>
    </w:p>
    <w:p w14:paraId="31B5858D" w14:textId="6BDCA1A5" w:rsidR="009A75A9" w:rsidRDefault="009A75A9" w:rsidP="00CB3A65">
      <w:pPr>
        <w:tabs>
          <w:tab w:val="decimal" w:leader="dot" w:pos="8789"/>
        </w:tabs>
      </w:pPr>
      <w:r w:rsidRPr="009A75A9">
        <w:t>Obec Lenešice</w:t>
      </w:r>
      <w:r>
        <w:tab/>
        <w:t>40 000,00</w:t>
      </w:r>
    </w:p>
    <w:p w14:paraId="354EDBAC" w14:textId="4563CFE6" w:rsidR="00E001A3" w:rsidRDefault="00E001A3" w:rsidP="00CB3A65">
      <w:pPr>
        <w:tabs>
          <w:tab w:val="decimal" w:leader="dot" w:pos="8789"/>
        </w:tabs>
      </w:pPr>
      <w:r>
        <w:t>SUMA</w:t>
      </w:r>
      <w:r>
        <w:tab/>
      </w:r>
      <w:r w:rsidR="009A75A9">
        <w:t>205</w:t>
      </w:r>
      <w:r w:rsidR="0041489B">
        <w:t xml:space="preserve"> 0</w:t>
      </w:r>
      <w:r>
        <w:t>00,00</w:t>
      </w:r>
    </w:p>
    <w:p w14:paraId="192FD89C" w14:textId="77777777" w:rsidR="00CB3A65" w:rsidRDefault="00CB3A65" w:rsidP="00CB3A65">
      <w:pPr>
        <w:tabs>
          <w:tab w:val="decimal" w:leader="dot" w:pos="8789"/>
        </w:tabs>
      </w:pPr>
    </w:p>
    <w:p w14:paraId="5B95A792" w14:textId="77777777" w:rsidR="00CB3A65" w:rsidRDefault="00CB3A65" w:rsidP="00CB3A65">
      <w:pPr>
        <w:tabs>
          <w:tab w:val="decimal" w:leader="dot" w:pos="8789"/>
        </w:tabs>
      </w:pPr>
      <w:r>
        <w:t>Hodnoty jsou vykázány v českých korunách.</w:t>
      </w:r>
    </w:p>
    <w:p w14:paraId="69F286DC" w14:textId="77777777" w:rsidR="00CB3A65" w:rsidRDefault="00CB3A65" w:rsidP="00CB3A65">
      <w:pPr>
        <w:tabs>
          <w:tab w:val="decimal" w:leader="dot" w:pos="8789"/>
        </w:tabs>
      </w:pPr>
    </w:p>
    <w:p w14:paraId="60615615" w14:textId="77777777" w:rsidR="004A08EC" w:rsidRDefault="004A08E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667EDFED" w14:textId="2BA7D349" w:rsidR="00F46BF8" w:rsidRPr="004A08EC" w:rsidRDefault="004A08EC">
      <w:pPr>
        <w:rPr>
          <w:b/>
          <w:bCs/>
          <w:sz w:val="32"/>
          <w:szCs w:val="32"/>
        </w:rPr>
      </w:pPr>
      <w:r w:rsidRPr="004A08EC">
        <w:rPr>
          <w:b/>
          <w:bCs/>
          <w:sz w:val="32"/>
          <w:szCs w:val="32"/>
        </w:rPr>
        <w:lastRenderedPageBreak/>
        <w:t>Finanční zpráva (v Kč)</w:t>
      </w:r>
    </w:p>
    <w:p w14:paraId="714B321C" w14:textId="31BF28C3" w:rsidR="004A08EC" w:rsidRDefault="00223AE3" w:rsidP="004A08EC">
      <w:pPr>
        <w:tabs>
          <w:tab w:val="decimal" w:leader="dot" w:pos="8789"/>
        </w:tabs>
      </w:pPr>
      <w:r>
        <w:t>Vklad zřizovatele dle čl. 4.1 zakládací listiny</w:t>
      </w:r>
      <w:r w:rsidR="004A08EC">
        <w:tab/>
        <w:t>1 000 000,00</w:t>
      </w:r>
    </w:p>
    <w:p w14:paraId="099C30B0" w14:textId="31E0A5DB" w:rsidR="00223AE3" w:rsidRDefault="00223AE3" w:rsidP="004A08EC">
      <w:pPr>
        <w:tabs>
          <w:tab w:val="decimal" w:leader="dot" w:pos="8789"/>
        </w:tabs>
      </w:pPr>
      <w:r>
        <w:t>Příspěvek zřizovatele dle čl. 4.4 zakládací listiny</w:t>
      </w:r>
      <w:r>
        <w:tab/>
        <w:t>1 000 000,00</w:t>
      </w:r>
    </w:p>
    <w:p w14:paraId="7A2911D9" w14:textId="0ECDF609" w:rsidR="004A08EC" w:rsidRDefault="004A08EC" w:rsidP="004A08EC">
      <w:pPr>
        <w:tabs>
          <w:tab w:val="decimal" w:leader="dot" w:pos="8789"/>
        </w:tabs>
      </w:pPr>
      <w:r>
        <w:t xml:space="preserve">Počáteční stav </w:t>
      </w:r>
      <w:r w:rsidR="0041489B">
        <w:t xml:space="preserve">bankovního </w:t>
      </w:r>
      <w:r>
        <w:t>účtu k </w:t>
      </w:r>
      <w:r w:rsidR="00223AE3">
        <w:t>1</w:t>
      </w:r>
      <w:r>
        <w:t xml:space="preserve">. </w:t>
      </w:r>
      <w:r w:rsidR="00223AE3">
        <w:t>1</w:t>
      </w:r>
      <w:r>
        <w:t>. 202</w:t>
      </w:r>
      <w:r w:rsidR="009A75A9">
        <w:t>3</w:t>
      </w:r>
      <w:r>
        <w:tab/>
      </w:r>
      <w:r w:rsidR="009A75A9">
        <w:t>1 520 487,40</w:t>
      </w:r>
    </w:p>
    <w:p w14:paraId="1F94059B" w14:textId="2531504B" w:rsidR="004A08EC" w:rsidRDefault="004A08EC" w:rsidP="004A08EC">
      <w:pPr>
        <w:tabs>
          <w:tab w:val="decimal" w:leader="dot" w:pos="8789"/>
        </w:tabs>
      </w:pPr>
      <w:r>
        <w:t xml:space="preserve">Konečný stav </w:t>
      </w:r>
      <w:r w:rsidR="0041489B">
        <w:t xml:space="preserve">bankovního </w:t>
      </w:r>
      <w:r>
        <w:t>účtu k 31. 12. 202</w:t>
      </w:r>
      <w:r w:rsidR="009A75A9">
        <w:t>3</w:t>
      </w:r>
      <w:r>
        <w:tab/>
      </w:r>
      <w:r w:rsidR="009A75A9">
        <w:t>1 260 948,79</w:t>
      </w:r>
    </w:p>
    <w:p w14:paraId="5DEDF3CD" w14:textId="0CAEDD96" w:rsidR="004A08EC" w:rsidRDefault="004A08EC" w:rsidP="004A08EC">
      <w:pPr>
        <w:tabs>
          <w:tab w:val="decimal" w:leader="dot" w:pos="8789"/>
        </w:tabs>
      </w:pPr>
    </w:p>
    <w:p w14:paraId="5DF6058B" w14:textId="15C97C88" w:rsidR="0041489B" w:rsidRDefault="0041489B" w:rsidP="004A08EC">
      <w:pPr>
        <w:tabs>
          <w:tab w:val="decimal" w:leader="dot" w:pos="8789"/>
        </w:tabs>
      </w:pPr>
      <w:r>
        <w:t>Čerpání přijatých příspěvků</w:t>
      </w:r>
      <w:r>
        <w:tab/>
      </w:r>
      <w:r w:rsidR="009A75A9">
        <w:t>260 990,61</w:t>
      </w:r>
    </w:p>
    <w:p w14:paraId="3026CE96" w14:textId="184D869E" w:rsidR="0041489B" w:rsidRDefault="0041489B" w:rsidP="004A08EC">
      <w:pPr>
        <w:tabs>
          <w:tab w:val="decimal" w:leader="dot" w:pos="8789"/>
        </w:tabs>
      </w:pPr>
      <w:r>
        <w:t>Jiné výnosy</w:t>
      </w:r>
      <w:r>
        <w:tab/>
        <w:t>0,00</w:t>
      </w:r>
    </w:p>
    <w:p w14:paraId="2B777C5D" w14:textId="406F127E" w:rsidR="004A08EC" w:rsidRDefault="004A08EC" w:rsidP="004A08EC">
      <w:pPr>
        <w:tabs>
          <w:tab w:val="decimal" w:leader="dot" w:pos="8789"/>
        </w:tabs>
      </w:pPr>
      <w:r>
        <w:t>Výnosy celkem</w:t>
      </w:r>
      <w:r>
        <w:tab/>
      </w:r>
      <w:r w:rsidR="009A75A9">
        <w:t>260 990,61</w:t>
      </w:r>
    </w:p>
    <w:p w14:paraId="69E53637" w14:textId="77777777" w:rsidR="0041489B" w:rsidRDefault="0041489B" w:rsidP="004A08EC">
      <w:pPr>
        <w:tabs>
          <w:tab w:val="decimal" w:leader="dot" w:pos="8789"/>
        </w:tabs>
      </w:pPr>
    </w:p>
    <w:p w14:paraId="3DAA2D37" w14:textId="02A6FD86" w:rsidR="0041489B" w:rsidRDefault="0041489B" w:rsidP="004A08EC">
      <w:pPr>
        <w:tabs>
          <w:tab w:val="decimal" w:leader="dot" w:pos="8789"/>
        </w:tabs>
      </w:pPr>
      <w:r>
        <w:t>Poskytnuté dary</w:t>
      </w:r>
      <w:r>
        <w:tab/>
      </w:r>
      <w:r w:rsidR="009A75A9">
        <w:t>205 000,00</w:t>
      </w:r>
    </w:p>
    <w:p w14:paraId="3A803D1A" w14:textId="27B4C2C2" w:rsidR="0041489B" w:rsidRDefault="0041489B" w:rsidP="004A08EC">
      <w:pPr>
        <w:tabs>
          <w:tab w:val="decimal" w:leader="dot" w:pos="8789"/>
        </w:tabs>
      </w:pPr>
      <w:r>
        <w:t>Provozní náklady</w:t>
      </w:r>
      <w:r>
        <w:tab/>
      </w:r>
      <w:r w:rsidR="009A75A9">
        <w:t>55 951,61</w:t>
      </w:r>
    </w:p>
    <w:p w14:paraId="3F943615" w14:textId="00C03EDE" w:rsidR="0041489B" w:rsidRDefault="0041489B" w:rsidP="004A08EC">
      <w:pPr>
        <w:tabs>
          <w:tab w:val="decimal" w:leader="dot" w:pos="8789"/>
        </w:tabs>
      </w:pPr>
      <w:r>
        <w:t>Finanční náklady</w:t>
      </w:r>
      <w:r>
        <w:tab/>
      </w:r>
      <w:r w:rsidR="009A75A9">
        <w:t>39,00</w:t>
      </w:r>
    </w:p>
    <w:p w14:paraId="4631DC9B" w14:textId="7B715EB5" w:rsidR="004A08EC" w:rsidRDefault="004A08EC" w:rsidP="004A08EC">
      <w:pPr>
        <w:tabs>
          <w:tab w:val="decimal" w:leader="dot" w:pos="8789"/>
        </w:tabs>
      </w:pPr>
      <w:r>
        <w:t>Náklady celkem</w:t>
      </w:r>
      <w:r>
        <w:tab/>
      </w:r>
      <w:r w:rsidR="009A75A9">
        <w:t>260 990,61</w:t>
      </w:r>
    </w:p>
    <w:p w14:paraId="41869437" w14:textId="77777777" w:rsidR="004A08EC" w:rsidRDefault="004A08EC" w:rsidP="004A08EC">
      <w:pPr>
        <w:tabs>
          <w:tab w:val="decimal" w:leader="dot" w:pos="8789"/>
        </w:tabs>
      </w:pPr>
    </w:p>
    <w:p w14:paraId="61091533" w14:textId="17B25021" w:rsidR="004A08EC" w:rsidRDefault="004A08EC" w:rsidP="004A08EC">
      <w:pPr>
        <w:tabs>
          <w:tab w:val="decimal" w:leader="dot" w:pos="8789"/>
        </w:tabs>
      </w:pPr>
      <w:r>
        <w:t>Výsledek hospodaření</w:t>
      </w:r>
      <w:r>
        <w:tab/>
        <w:t>0,00</w:t>
      </w:r>
    </w:p>
    <w:p w14:paraId="2EB8BF0E" w14:textId="0086575A" w:rsidR="004A08EC" w:rsidRDefault="004A08EC" w:rsidP="004A08EC">
      <w:pPr>
        <w:tabs>
          <w:tab w:val="decimal" w:leader="dot" w:pos="8789"/>
        </w:tabs>
      </w:pPr>
    </w:p>
    <w:p w14:paraId="3CD1D450" w14:textId="3D556CE1" w:rsidR="004A08EC" w:rsidRDefault="004A08EC" w:rsidP="004A08EC">
      <w:pPr>
        <w:tabs>
          <w:tab w:val="decimal" w:leader="dot" w:pos="8789"/>
        </w:tabs>
        <w:jc w:val="both"/>
      </w:pPr>
      <w:r>
        <w:t>Nadační fond při svém hospodaření dodržel pravidla pro poskytování nadačních příspěvků podle § 353 až 356</w:t>
      </w:r>
      <w:r w:rsidR="00D07C85">
        <w:t xml:space="preserve"> zákona č. 89/2012 Sb.,</w:t>
      </w:r>
      <w:r>
        <w:t xml:space="preserve"> občanského zákoníku</w:t>
      </w:r>
      <w:r w:rsidR="00D07C85">
        <w:t>, v účinném znění</w:t>
      </w:r>
      <w:r>
        <w:t>.</w:t>
      </w:r>
    </w:p>
    <w:p w14:paraId="4EEB64EA" w14:textId="77777777" w:rsidR="004A08EC" w:rsidRDefault="004A08EC" w:rsidP="004A08EC">
      <w:pPr>
        <w:tabs>
          <w:tab w:val="decimal" w:leader="dot" w:pos="8789"/>
        </w:tabs>
        <w:jc w:val="both"/>
      </w:pPr>
    </w:p>
    <w:p w14:paraId="114BA47F" w14:textId="6B67EFBE" w:rsidR="004A08EC" w:rsidRDefault="004A08EC" w:rsidP="004A08EC">
      <w:pPr>
        <w:tabs>
          <w:tab w:val="decimal" w:leader="dot" w:pos="8789"/>
        </w:tabs>
        <w:jc w:val="both"/>
      </w:pPr>
      <w:r>
        <w:t>Rozvaha a výkaz zisku a ztráty tvoří přílohu této výroční zprávy.</w:t>
      </w:r>
    </w:p>
    <w:p w14:paraId="0FE44D3D" w14:textId="77777777" w:rsidR="004A08EC" w:rsidRDefault="004A08E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01D7F691" w14:textId="453E8BC9" w:rsidR="004A08EC" w:rsidRDefault="004A08EC" w:rsidP="004A08E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Zpráva revizora</w:t>
      </w:r>
      <w:r w:rsidR="006B2656">
        <w:rPr>
          <w:b/>
          <w:bCs/>
          <w:sz w:val="32"/>
          <w:szCs w:val="32"/>
        </w:rPr>
        <w:t xml:space="preserve"> o kontrolní činnosti</w:t>
      </w:r>
    </w:p>
    <w:p w14:paraId="650627EC" w14:textId="3A9FE4F6" w:rsidR="006B2656" w:rsidRDefault="004A08EC" w:rsidP="006B2656">
      <w:pPr>
        <w:jc w:val="both"/>
      </w:pPr>
      <w:r>
        <w:t xml:space="preserve">Paní Renata Sedláková, revizorka nadačního fondu </w:t>
      </w:r>
      <w:proofErr w:type="spellStart"/>
      <w:r>
        <w:t>Nexen</w:t>
      </w:r>
      <w:proofErr w:type="spellEnd"/>
      <w:r>
        <w:t xml:space="preserve"> </w:t>
      </w:r>
      <w:proofErr w:type="spellStart"/>
      <w:r>
        <w:t>Tire</w:t>
      </w:r>
      <w:proofErr w:type="spellEnd"/>
      <w:r>
        <w:t xml:space="preserve"> </w:t>
      </w:r>
      <w:proofErr w:type="spellStart"/>
      <w:r>
        <w:t>Europe</w:t>
      </w:r>
      <w:proofErr w:type="spellEnd"/>
      <w:r>
        <w:t>, podává správní radě nadačn</w:t>
      </w:r>
      <w:r w:rsidR="00FC1294">
        <w:t>í</w:t>
      </w:r>
      <w:r>
        <w:t xml:space="preserve">ho fondu ve smyslu </w:t>
      </w:r>
      <w:r w:rsidR="006B2656">
        <w:t xml:space="preserve">čl. 7.4.3 statutu Nadačního fondu </w:t>
      </w:r>
      <w:proofErr w:type="spellStart"/>
      <w:r w:rsidR="006B2656">
        <w:t>Nexen</w:t>
      </w:r>
      <w:proofErr w:type="spellEnd"/>
      <w:r w:rsidR="006B2656">
        <w:t xml:space="preserve"> </w:t>
      </w:r>
      <w:proofErr w:type="spellStart"/>
      <w:r w:rsidR="006B2656">
        <w:t>Tire</w:t>
      </w:r>
      <w:proofErr w:type="spellEnd"/>
      <w:r w:rsidR="006B2656">
        <w:t xml:space="preserve"> </w:t>
      </w:r>
      <w:proofErr w:type="spellStart"/>
      <w:r w:rsidR="006B2656">
        <w:t>Europe</w:t>
      </w:r>
      <w:proofErr w:type="spellEnd"/>
      <w:r w:rsidR="00FC1294">
        <w:t>, tuto zprávu o kontrolní činnosti.</w:t>
      </w:r>
    </w:p>
    <w:p w14:paraId="231F7EC5" w14:textId="77777777" w:rsidR="007E7139" w:rsidRDefault="007E7139" w:rsidP="006B2656">
      <w:pPr>
        <w:jc w:val="both"/>
      </w:pPr>
    </w:p>
    <w:p w14:paraId="6BCB08BF" w14:textId="38367322" w:rsidR="006B2656" w:rsidRPr="006B2656" w:rsidRDefault="006B2656" w:rsidP="006B2656">
      <w:pPr>
        <w:pStyle w:val="Odstavecseseznamem"/>
        <w:numPr>
          <w:ilvl w:val="0"/>
          <w:numId w:val="3"/>
        </w:numPr>
        <w:rPr>
          <w:b/>
          <w:bCs/>
        </w:rPr>
      </w:pPr>
      <w:r w:rsidRPr="006B2656">
        <w:rPr>
          <w:b/>
          <w:bCs/>
        </w:rPr>
        <w:t>Kontrola vedení účetnictví a přezkoumání účetní závěrky</w:t>
      </w:r>
    </w:p>
    <w:p w14:paraId="1BEBB67F" w14:textId="54928D11" w:rsidR="006B2656" w:rsidRDefault="006B2656" w:rsidP="006B2656">
      <w:pPr>
        <w:jc w:val="both"/>
      </w:pPr>
      <w:r>
        <w:t>Vedení účetnictví je upraven zákonem č. 563/1991 Sb., o účetnictví, v účinném znění, a prováděcí vyhláškou č. 504/2002 Sb., k podvojnému účetnictví pro nepodnikatelské subjekty.</w:t>
      </w:r>
    </w:p>
    <w:p w14:paraId="153AA370" w14:textId="2C302100" w:rsidR="006B2656" w:rsidRDefault="006B2656" w:rsidP="006B2656">
      <w:pPr>
        <w:jc w:val="both"/>
      </w:pPr>
      <w:r>
        <w:t xml:space="preserve">Revizorka přezkoumala správnost účetnictví nadačního fondu za období od 1. </w:t>
      </w:r>
      <w:r w:rsidR="00FC1294">
        <w:t>1</w:t>
      </w:r>
      <w:r>
        <w:t>. 202</w:t>
      </w:r>
      <w:r w:rsidR="009A75A9">
        <w:t>3</w:t>
      </w:r>
      <w:r>
        <w:t xml:space="preserve"> do 31. 12. 202</w:t>
      </w:r>
      <w:r w:rsidR="009A75A9">
        <w:t>3</w:t>
      </w:r>
      <w:r>
        <w:t>. Na základě tohoto přezkoumání sděluje správní radě, že nemá žádné připomínky ani výtky ke správnosti účetnictví nadačního fondu nebo ke způsobu vedení účetnictví nadačního fondu.</w:t>
      </w:r>
    </w:p>
    <w:p w14:paraId="107D3540" w14:textId="38EA8895" w:rsidR="006B2656" w:rsidRDefault="006B2656" w:rsidP="006B2656">
      <w:pPr>
        <w:jc w:val="both"/>
      </w:pPr>
      <w:r>
        <w:t xml:space="preserve">Revizorka dále přezkoumala účetní závěrku nadačního fondu za období od 1. </w:t>
      </w:r>
      <w:r w:rsidR="00FC1294">
        <w:t>1</w:t>
      </w:r>
      <w:r>
        <w:t>. 202</w:t>
      </w:r>
      <w:r w:rsidR="009A75A9">
        <w:t>3</w:t>
      </w:r>
      <w:r>
        <w:t xml:space="preserve"> do 31. 12. 202</w:t>
      </w:r>
      <w:r w:rsidR="009A75A9">
        <w:t>3</w:t>
      </w:r>
      <w:r>
        <w:t xml:space="preserve">, kterou shledala jako správnou a řádně vypracovanou ve smyslu výše uvedených právních předpisů. Roční účetní závěrka podává ve všech ohledech věrný a poctivý obraz hospodaření Nadačního fondu </w:t>
      </w:r>
      <w:proofErr w:type="spellStart"/>
      <w:r>
        <w:t>Nexen</w:t>
      </w:r>
      <w:proofErr w:type="spellEnd"/>
      <w:r>
        <w:t xml:space="preserve"> </w:t>
      </w:r>
      <w:proofErr w:type="spellStart"/>
      <w:r>
        <w:t>Tire</w:t>
      </w:r>
      <w:proofErr w:type="spellEnd"/>
      <w:r>
        <w:t xml:space="preserve"> </w:t>
      </w:r>
      <w:proofErr w:type="spellStart"/>
      <w:r>
        <w:t>Europe</w:t>
      </w:r>
      <w:proofErr w:type="spellEnd"/>
      <w:r>
        <w:t>.</w:t>
      </w:r>
    </w:p>
    <w:p w14:paraId="40397030" w14:textId="34F93D00" w:rsidR="006B2656" w:rsidRPr="00C23BF8" w:rsidRDefault="006B2656" w:rsidP="006B2656">
      <w:pPr>
        <w:pStyle w:val="Odstavecseseznamem"/>
        <w:numPr>
          <w:ilvl w:val="0"/>
          <w:numId w:val="3"/>
        </w:numPr>
        <w:rPr>
          <w:b/>
          <w:bCs/>
        </w:rPr>
      </w:pPr>
      <w:r w:rsidRPr="00C23BF8">
        <w:rPr>
          <w:b/>
          <w:bCs/>
        </w:rPr>
        <w:t>Vyjádření k výroční zprávě nadace</w:t>
      </w:r>
    </w:p>
    <w:p w14:paraId="58A5F38D" w14:textId="7ECC75E8" w:rsidR="006B2656" w:rsidRDefault="006B2656" w:rsidP="00C23BF8">
      <w:pPr>
        <w:jc w:val="both"/>
      </w:pPr>
      <w:r>
        <w:t>Revizorka přezkoumala výroční zprávu nadačního fondu za období roku 202</w:t>
      </w:r>
      <w:r w:rsidR="009A75A9">
        <w:t>3</w:t>
      </w:r>
      <w:r>
        <w:t>, kterou shledala jako správnou a splňující náležitosti § 358 až 361 zákona č. 89/2012 Sb., občanského zákoníku, v účinném znění. Všechny údaje uvedené ve výroční zprávě byly revizorkou posouzeny jako správné, úplné a dostatečné.</w:t>
      </w:r>
    </w:p>
    <w:p w14:paraId="5A786411" w14:textId="24FF62B7" w:rsidR="006B2656" w:rsidRPr="00C23BF8" w:rsidRDefault="006B2656" w:rsidP="006B2656">
      <w:pPr>
        <w:pStyle w:val="Odstavecseseznamem"/>
        <w:numPr>
          <w:ilvl w:val="0"/>
          <w:numId w:val="3"/>
        </w:numPr>
        <w:rPr>
          <w:b/>
          <w:bCs/>
        </w:rPr>
      </w:pPr>
      <w:r w:rsidRPr="00C23BF8">
        <w:rPr>
          <w:b/>
          <w:bCs/>
        </w:rPr>
        <w:t>Kontrola plnění podmínek pro poskytování nadačních příspěvků</w:t>
      </w:r>
    </w:p>
    <w:p w14:paraId="445E3527" w14:textId="45236232" w:rsidR="00FC1294" w:rsidRDefault="00FC1294" w:rsidP="00C23BF8">
      <w:pPr>
        <w:jc w:val="both"/>
      </w:pPr>
      <w:r>
        <w:t>Revizorka přezkoumala plnění podmínek pro poskytování nadačních příspěvků, jakožto i výzev k poskytování nadačních příspěvků a neshledala v nich žádné nedostatky.</w:t>
      </w:r>
    </w:p>
    <w:p w14:paraId="026F7CE9" w14:textId="3011DD65" w:rsidR="00C23BF8" w:rsidRDefault="00C23BF8" w:rsidP="00C23BF8">
      <w:pPr>
        <w:spacing w:after="0"/>
        <w:jc w:val="both"/>
      </w:pPr>
      <w:r>
        <w:t>Renata Sedláková</w:t>
      </w:r>
    </w:p>
    <w:p w14:paraId="38673B7E" w14:textId="7597B587" w:rsidR="00C23BF8" w:rsidRPr="00B73860" w:rsidRDefault="00C23BF8" w:rsidP="00C23BF8">
      <w:pPr>
        <w:spacing w:after="0"/>
        <w:jc w:val="both"/>
      </w:pPr>
      <w:r>
        <w:t xml:space="preserve">Revizorka Nadačního fondu </w:t>
      </w:r>
      <w:proofErr w:type="spellStart"/>
      <w:r>
        <w:t>Nexen</w:t>
      </w:r>
      <w:proofErr w:type="spellEnd"/>
      <w:r>
        <w:t xml:space="preserve"> </w:t>
      </w:r>
      <w:proofErr w:type="spellStart"/>
      <w:r>
        <w:t>Tire</w:t>
      </w:r>
      <w:proofErr w:type="spellEnd"/>
      <w:r>
        <w:t xml:space="preserve"> </w:t>
      </w:r>
      <w:proofErr w:type="spellStart"/>
      <w:r>
        <w:t>Europe</w:t>
      </w:r>
      <w:proofErr w:type="spellEnd"/>
    </w:p>
    <w:sectPr w:rsidR="00C23BF8" w:rsidRPr="00B73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C67"/>
    <w:multiLevelType w:val="hybridMultilevel"/>
    <w:tmpl w:val="BDBC4EC6"/>
    <w:lvl w:ilvl="0" w:tplc="53F07F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05BEC"/>
    <w:multiLevelType w:val="hybridMultilevel"/>
    <w:tmpl w:val="62AAADE2"/>
    <w:lvl w:ilvl="0" w:tplc="35123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758D6"/>
    <w:multiLevelType w:val="hybridMultilevel"/>
    <w:tmpl w:val="77BE3712"/>
    <w:lvl w:ilvl="0" w:tplc="CD5612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57384"/>
    <w:multiLevelType w:val="hybridMultilevel"/>
    <w:tmpl w:val="AF4681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A2B5E"/>
    <w:multiLevelType w:val="hybridMultilevel"/>
    <w:tmpl w:val="AF4681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D0319"/>
    <w:multiLevelType w:val="hybridMultilevel"/>
    <w:tmpl w:val="064E5076"/>
    <w:lvl w:ilvl="0" w:tplc="CD5612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D96D41"/>
    <w:multiLevelType w:val="hybridMultilevel"/>
    <w:tmpl w:val="0B449B56"/>
    <w:lvl w:ilvl="0" w:tplc="CD5612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7356574">
    <w:abstractNumId w:val="1"/>
  </w:num>
  <w:num w:numId="2" w16cid:durableId="412357260">
    <w:abstractNumId w:val="0"/>
  </w:num>
  <w:num w:numId="3" w16cid:durableId="141624645">
    <w:abstractNumId w:val="3"/>
  </w:num>
  <w:num w:numId="4" w16cid:durableId="816344153">
    <w:abstractNumId w:val="4"/>
  </w:num>
  <w:num w:numId="5" w16cid:durableId="2085104185">
    <w:abstractNumId w:val="5"/>
  </w:num>
  <w:num w:numId="6" w16cid:durableId="2104180272">
    <w:abstractNumId w:val="6"/>
  </w:num>
  <w:num w:numId="7" w16cid:durableId="1131051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860"/>
    <w:rsid w:val="001C2E3C"/>
    <w:rsid w:val="00223AE3"/>
    <w:rsid w:val="0041489B"/>
    <w:rsid w:val="004A08EC"/>
    <w:rsid w:val="0060048D"/>
    <w:rsid w:val="00677A78"/>
    <w:rsid w:val="006B2656"/>
    <w:rsid w:val="007E7139"/>
    <w:rsid w:val="009439A8"/>
    <w:rsid w:val="009A75A9"/>
    <w:rsid w:val="00B73860"/>
    <w:rsid w:val="00BE0274"/>
    <w:rsid w:val="00C23BF8"/>
    <w:rsid w:val="00CB3A65"/>
    <w:rsid w:val="00D05D7A"/>
    <w:rsid w:val="00D07C85"/>
    <w:rsid w:val="00E001A3"/>
    <w:rsid w:val="00F46BF8"/>
    <w:rsid w:val="00F63B97"/>
    <w:rsid w:val="00FA4301"/>
    <w:rsid w:val="00FC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4FDB"/>
  <w15:chartTrackingRefBased/>
  <w15:docId w15:val="{AEA94D46-F398-4F62-8D6C-5307ED7F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640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Málek</dc:creator>
  <cp:keywords/>
  <dc:description/>
  <cp:lastModifiedBy>Ondřej Málek</cp:lastModifiedBy>
  <cp:revision>11</cp:revision>
  <dcterms:created xsi:type="dcterms:W3CDTF">2021-08-16T05:22:00Z</dcterms:created>
  <dcterms:modified xsi:type="dcterms:W3CDTF">2024-01-22T11:10:00Z</dcterms:modified>
</cp:coreProperties>
</file>